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26" w:rsidRPr="009F550D" w:rsidRDefault="00CE6E5A" w:rsidP="009F550D">
      <w:pPr>
        <w:tabs>
          <w:tab w:val="left" w:pos="8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50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9F55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</w:t>
      </w:r>
      <w:r w:rsidRPr="009F550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eastAsia="en-US"/>
        </w:rPr>
        <w:t xml:space="preserve"> </w:t>
      </w:r>
      <w:r w:rsidRPr="009F55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результатам</w:t>
      </w:r>
      <w:r w:rsidRPr="009F550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eastAsia="en-US"/>
        </w:rPr>
        <w:t xml:space="preserve"> </w:t>
      </w:r>
      <w:r w:rsidRPr="009F55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проведения</w:t>
      </w:r>
      <w:r w:rsidRPr="009F550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eastAsia="en-US"/>
        </w:rPr>
        <w:t xml:space="preserve"> </w:t>
      </w:r>
      <w:r w:rsidRPr="009F55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экспертно-аналитического</w:t>
      </w:r>
      <w:r w:rsidRPr="009F550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en-US"/>
        </w:rPr>
        <w:t xml:space="preserve"> </w:t>
      </w:r>
      <w:r w:rsidRPr="009F55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мероприятия</w:t>
      </w:r>
      <w:r w:rsidRPr="009F550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eastAsia="en-US"/>
        </w:rPr>
        <w:t xml:space="preserve"> </w:t>
      </w:r>
      <w:r w:rsidR="00952A26" w:rsidRPr="009F550D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="00952A26" w:rsidRPr="009F550D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952A26" w:rsidRPr="009F550D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="00952A26" w:rsidRPr="009F550D">
        <w:rPr>
          <w:rFonts w:ascii="Times New Roman" w:hAnsi="Times New Roman" w:cs="Times New Roman"/>
          <w:b/>
          <w:sz w:val="28"/>
          <w:szCs w:val="28"/>
        </w:rPr>
        <w:t>ь</w:t>
      </w:r>
      <w:r w:rsidR="00952A26" w:rsidRPr="009F550D">
        <w:rPr>
          <w:rFonts w:ascii="Times New Roman" w:hAnsi="Times New Roman" w:cs="Times New Roman"/>
          <w:b/>
          <w:sz w:val="28"/>
          <w:szCs w:val="28"/>
        </w:rPr>
        <w:t>ного района «</w:t>
      </w:r>
      <w:r w:rsidR="00952A26" w:rsidRPr="009F550D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952A26" w:rsidRPr="009F550D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="00952A26" w:rsidRPr="009F550D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</w:t>
      </w:r>
      <w:r w:rsidR="00952A26" w:rsidRPr="009F55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2A26" w:rsidRPr="009F550D">
        <w:rPr>
          <w:rFonts w:ascii="Times New Roman" w:hAnsi="Times New Roman" w:cs="Times New Roman"/>
          <w:b/>
          <w:bCs/>
          <w:sz w:val="28"/>
          <w:szCs w:val="28"/>
        </w:rPr>
        <w:t>го образования на 2022 год и плановый период 2023 и 2024 годов»</w:t>
      </w:r>
      <w:bookmarkStart w:id="0" w:name="_GoBack"/>
      <w:bookmarkEnd w:id="0"/>
    </w:p>
    <w:p w:rsidR="009F550D" w:rsidRPr="009F550D" w:rsidRDefault="009F550D" w:rsidP="009F550D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 xml:space="preserve">1.Проект бюджета </w:t>
      </w:r>
      <w:proofErr w:type="spellStart"/>
      <w:r w:rsidRPr="009F550D">
        <w:rPr>
          <w:rFonts w:ascii="Times New Roman" w:hAnsi="Times New Roman" w:cs="Times New Roman"/>
          <w:sz w:val="28"/>
        </w:rPr>
        <w:t>Зиминского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 районного муниципального образования на 2022 год и на плановый период 2023 и 2024 годов разработан Финансовым управл</w:t>
      </w:r>
      <w:r w:rsidRPr="009F550D">
        <w:rPr>
          <w:rFonts w:ascii="Times New Roman" w:hAnsi="Times New Roman" w:cs="Times New Roman"/>
          <w:sz w:val="28"/>
        </w:rPr>
        <w:t>е</w:t>
      </w:r>
      <w:r w:rsidRPr="009F550D">
        <w:rPr>
          <w:rFonts w:ascii="Times New Roman" w:hAnsi="Times New Roman" w:cs="Times New Roman"/>
          <w:sz w:val="28"/>
        </w:rPr>
        <w:t>нием и внесен в Думу района в соответствии со ст.19 Положения о бюджетном процессе в ЗРМО, с соблюдением уст</w:t>
      </w:r>
      <w:r w:rsidRPr="009F550D">
        <w:rPr>
          <w:rFonts w:ascii="Times New Roman" w:hAnsi="Times New Roman" w:cs="Times New Roman"/>
          <w:sz w:val="28"/>
        </w:rPr>
        <w:t>а</w:t>
      </w:r>
      <w:r w:rsidRPr="009F550D">
        <w:rPr>
          <w:rFonts w:ascii="Times New Roman" w:hAnsi="Times New Roman" w:cs="Times New Roman"/>
          <w:sz w:val="28"/>
        </w:rPr>
        <w:t>новленных сроков. В связи с изменениями в БК РФ в ст.19 п. 5 Положения о бюджетном процессе ЗРМО следует внести изменения.</w:t>
      </w:r>
    </w:p>
    <w:p w:rsidR="009F550D" w:rsidRPr="009F550D" w:rsidRDefault="009F550D" w:rsidP="009F550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</w:rPr>
        <w:t>2.</w:t>
      </w:r>
      <w:r w:rsidRPr="009F550D">
        <w:rPr>
          <w:rFonts w:ascii="Times New Roman" w:hAnsi="Times New Roman" w:cs="Times New Roman"/>
          <w:sz w:val="28"/>
          <w:szCs w:val="28"/>
        </w:rPr>
        <w:t>По своей структуре и содержанию Проект бюджета сформирован в соотве</w:t>
      </w:r>
      <w:r w:rsidRPr="009F550D">
        <w:rPr>
          <w:rFonts w:ascii="Times New Roman" w:hAnsi="Times New Roman" w:cs="Times New Roman"/>
          <w:sz w:val="28"/>
          <w:szCs w:val="28"/>
        </w:rPr>
        <w:t>т</w:t>
      </w:r>
      <w:r w:rsidRPr="009F550D">
        <w:rPr>
          <w:rFonts w:ascii="Times New Roman" w:hAnsi="Times New Roman" w:cs="Times New Roman"/>
          <w:sz w:val="28"/>
          <w:szCs w:val="28"/>
        </w:rPr>
        <w:t>ствии с требованиями п.3 ст.184.1 БК РФ.</w:t>
      </w:r>
    </w:p>
    <w:p w:rsidR="009F550D" w:rsidRPr="009F550D" w:rsidRDefault="009F550D" w:rsidP="009F550D">
      <w:pPr>
        <w:pStyle w:val="a3"/>
        <w:kinsoku w:val="0"/>
        <w:overflowPunct w:val="0"/>
        <w:ind w:right="182" w:firstLine="708"/>
        <w:jc w:val="both"/>
        <w:rPr>
          <w:spacing w:val="-1"/>
          <w:sz w:val="28"/>
          <w:szCs w:val="28"/>
        </w:rPr>
      </w:pPr>
      <w:r w:rsidRPr="009F550D">
        <w:rPr>
          <w:sz w:val="28"/>
          <w:szCs w:val="28"/>
        </w:rPr>
        <w:t>3.</w:t>
      </w:r>
      <w:r w:rsidRPr="009F550D">
        <w:rPr>
          <w:spacing w:val="-1"/>
          <w:sz w:val="28"/>
          <w:szCs w:val="28"/>
        </w:rPr>
        <w:t xml:space="preserve"> С проектом бюджета представлены 16 проектов муниципальных программ (1 и 2 страница), из них в 7 муниципальных программ изменения в паспорта муниципальных программ не вносятся.   </w:t>
      </w:r>
    </w:p>
    <w:p w:rsidR="009F550D" w:rsidRPr="009F550D" w:rsidRDefault="009F550D" w:rsidP="009F550D">
      <w:pPr>
        <w:pStyle w:val="a3"/>
        <w:kinsoku w:val="0"/>
        <w:overflowPunct w:val="0"/>
        <w:spacing w:after="0"/>
        <w:ind w:right="182" w:firstLine="708"/>
        <w:jc w:val="both"/>
        <w:rPr>
          <w:color w:val="000000"/>
          <w:sz w:val="28"/>
          <w:szCs w:val="28"/>
        </w:rPr>
      </w:pPr>
      <w:r w:rsidRPr="009F550D">
        <w:rPr>
          <w:sz w:val="28"/>
          <w:szCs w:val="28"/>
        </w:rPr>
        <w:t xml:space="preserve">4. В нарушении п.2 ст.179 БК РФ, Положения о бюджетном процессе в ЗРМО, утвержденном Решением Думы района от 23.03.2011 № 99 муниципальная программа </w:t>
      </w:r>
      <w:r w:rsidRPr="009F550D">
        <w:rPr>
          <w:sz w:val="28"/>
        </w:rPr>
        <w:t xml:space="preserve">«Профилактика терроризма и экстремизма, а также минимизация и (или) ликвидация последствий их проявлений на территории </w:t>
      </w:r>
      <w:proofErr w:type="spellStart"/>
      <w:r w:rsidRPr="009F550D">
        <w:rPr>
          <w:sz w:val="28"/>
        </w:rPr>
        <w:t>Зиминского</w:t>
      </w:r>
      <w:proofErr w:type="spellEnd"/>
      <w:r w:rsidRPr="009F550D">
        <w:rPr>
          <w:sz w:val="28"/>
        </w:rPr>
        <w:t xml:space="preserve"> района» </w:t>
      </w:r>
      <w:r w:rsidRPr="009F550D">
        <w:rPr>
          <w:sz w:val="28"/>
          <w:szCs w:val="28"/>
        </w:rPr>
        <w:t>предлагаемая к финансированию начиная с очередного финансового года, в составе проекта бюджета не утверждена постановлением  Администрацией ЗРМО разработана в нарушении пунктов 16- 23 (включительно) Положения «О порядке принятия решений о разработке, формирования, утверждения, реализации и оценки эффективности муниципальных программ ЗРМО», утвержденного Постановлением администрации ЗРМО от 03.11.2020 №921. Бюд</w:t>
      </w:r>
      <w:r w:rsidRPr="009F550D">
        <w:rPr>
          <w:color w:val="000000"/>
          <w:sz w:val="28"/>
          <w:szCs w:val="28"/>
        </w:rPr>
        <w:t xml:space="preserve">жетные ассигнования на 2022 гол в сумме 1000,0 </w:t>
      </w:r>
      <w:proofErr w:type="spellStart"/>
      <w:r w:rsidRPr="009F550D">
        <w:rPr>
          <w:color w:val="000000"/>
          <w:sz w:val="28"/>
          <w:szCs w:val="28"/>
        </w:rPr>
        <w:t>тыс.руб</w:t>
      </w:r>
      <w:proofErr w:type="spellEnd"/>
      <w:r w:rsidRPr="009F550D">
        <w:rPr>
          <w:color w:val="000000"/>
          <w:sz w:val="28"/>
          <w:szCs w:val="28"/>
        </w:rPr>
        <w:t xml:space="preserve">., на 2023 год -3930,5 </w:t>
      </w:r>
      <w:proofErr w:type="spellStart"/>
      <w:r w:rsidRPr="009F550D">
        <w:rPr>
          <w:color w:val="000000"/>
          <w:sz w:val="28"/>
          <w:szCs w:val="28"/>
        </w:rPr>
        <w:t>тыс.руб</w:t>
      </w:r>
      <w:proofErr w:type="spellEnd"/>
      <w:r w:rsidRPr="009F550D">
        <w:rPr>
          <w:color w:val="000000"/>
          <w:sz w:val="28"/>
          <w:szCs w:val="28"/>
        </w:rPr>
        <w:t xml:space="preserve">. и на 2024 год в сумме 4580,3 </w:t>
      </w:r>
      <w:proofErr w:type="spellStart"/>
      <w:r w:rsidRPr="009F550D">
        <w:rPr>
          <w:color w:val="000000"/>
          <w:sz w:val="28"/>
          <w:szCs w:val="28"/>
        </w:rPr>
        <w:t>тыс.руб</w:t>
      </w:r>
      <w:proofErr w:type="spellEnd"/>
      <w:r w:rsidRPr="009F550D">
        <w:rPr>
          <w:color w:val="000000"/>
          <w:sz w:val="28"/>
          <w:szCs w:val="28"/>
        </w:rPr>
        <w:t>. включены в проект бюджета необоснованно, провести финансовую оценку муниципальной программы не представляется возможным. В связи с уточнением объемов ассигнований (</w:t>
      </w:r>
      <w:proofErr w:type="spellStart"/>
      <w:r w:rsidRPr="009F550D">
        <w:rPr>
          <w:color w:val="000000"/>
          <w:sz w:val="28"/>
          <w:szCs w:val="28"/>
        </w:rPr>
        <w:t>уменшения</w:t>
      </w:r>
      <w:proofErr w:type="spellEnd"/>
      <w:r w:rsidRPr="009F550D">
        <w:rPr>
          <w:color w:val="000000"/>
          <w:sz w:val="28"/>
          <w:szCs w:val="28"/>
        </w:rPr>
        <w:t>, увеличения), большая часть действующих муниципальных программ потребует внесение изменений.</w:t>
      </w:r>
    </w:p>
    <w:p w:rsidR="009F550D" w:rsidRPr="009F550D" w:rsidRDefault="009F550D" w:rsidP="009F550D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>5.Представленным Проектом бюджета предлагается утвердить следующие основные характеристики местного бюджета на 2022год: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 xml:space="preserve">-прогнозируемый общий объем доходов районного бюджета в сумме 653124,8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., из них объем межбюджетных трансфертов, получаемых из других бюджетов бюджетной системы Российской Федерации в сумме 573064,9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., в том числе из областного бюджета в сумме 568389,0 </w:t>
      </w:r>
      <w:proofErr w:type="spellStart"/>
      <w:r w:rsidRPr="009F550D">
        <w:rPr>
          <w:rFonts w:ascii="Times New Roman" w:hAnsi="Times New Roman" w:cs="Times New Roman"/>
          <w:sz w:val="28"/>
        </w:rPr>
        <w:lastRenderedPageBreak/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., из бюдж</w:t>
      </w:r>
      <w:r w:rsidRPr="009F550D">
        <w:rPr>
          <w:rFonts w:ascii="Times New Roman" w:hAnsi="Times New Roman" w:cs="Times New Roman"/>
          <w:sz w:val="28"/>
        </w:rPr>
        <w:t>е</w:t>
      </w:r>
      <w:r w:rsidRPr="009F550D">
        <w:rPr>
          <w:rFonts w:ascii="Times New Roman" w:hAnsi="Times New Roman" w:cs="Times New Roman"/>
          <w:sz w:val="28"/>
        </w:rPr>
        <w:t xml:space="preserve">тов сельских поселений в сумме 4675,9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.; 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 xml:space="preserve"> - объем расходов районного бюджета в сумме 659024,8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.;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</w:rPr>
        <w:t xml:space="preserve"> - размер дефицита в сумме 5900,0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., или 7,4% утвержденного общего годового объема доходов районного бюджета без учета утвержденного объема безво</w:t>
      </w:r>
      <w:r w:rsidRPr="009F550D">
        <w:rPr>
          <w:rFonts w:ascii="Times New Roman" w:hAnsi="Times New Roman" w:cs="Times New Roman"/>
          <w:sz w:val="28"/>
        </w:rPr>
        <w:t>з</w:t>
      </w:r>
      <w:r w:rsidRPr="009F550D">
        <w:rPr>
          <w:rFonts w:ascii="Times New Roman" w:hAnsi="Times New Roman" w:cs="Times New Roman"/>
          <w:sz w:val="28"/>
        </w:rPr>
        <w:t xml:space="preserve">мездных поступлений и или </w:t>
      </w:r>
      <w:r w:rsidRPr="009F550D">
        <w:rPr>
          <w:rFonts w:ascii="Times New Roman" w:hAnsi="Times New Roman" w:cs="Times New Roman"/>
          <w:sz w:val="28"/>
          <w:szCs w:val="28"/>
        </w:rPr>
        <w:t>поступлений налоговых доходов по дополнительным нормативам отчислений.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tabs>
          <w:tab w:val="left" w:pos="2962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>6.На плановый период 2023 и 2024 годов: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 xml:space="preserve">-прогнозируемый общий объем доходов на 2023 год в сумме 623838,0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., из них объем межбюджетных трансфертов, получаемых из других бюдж</w:t>
      </w:r>
      <w:r w:rsidRPr="009F550D">
        <w:rPr>
          <w:rFonts w:ascii="Times New Roman" w:hAnsi="Times New Roman" w:cs="Times New Roman"/>
          <w:sz w:val="28"/>
        </w:rPr>
        <w:t>е</w:t>
      </w:r>
      <w:r w:rsidRPr="009F550D">
        <w:rPr>
          <w:rFonts w:ascii="Times New Roman" w:hAnsi="Times New Roman" w:cs="Times New Roman"/>
          <w:sz w:val="28"/>
        </w:rPr>
        <w:t>тов бю</w:t>
      </w:r>
      <w:r w:rsidRPr="009F550D">
        <w:rPr>
          <w:rFonts w:ascii="Times New Roman" w:hAnsi="Times New Roman" w:cs="Times New Roman"/>
          <w:sz w:val="28"/>
        </w:rPr>
        <w:t>д</w:t>
      </w:r>
      <w:r w:rsidRPr="009F550D">
        <w:rPr>
          <w:rFonts w:ascii="Times New Roman" w:hAnsi="Times New Roman" w:cs="Times New Roman"/>
          <w:sz w:val="28"/>
        </w:rPr>
        <w:t xml:space="preserve">жетной системы Российской Федерации в сумме 541522,7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.; на 2024 год в сумме 598178,0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., из них объем межбюджетных тран</w:t>
      </w:r>
      <w:r w:rsidRPr="009F550D">
        <w:rPr>
          <w:rFonts w:ascii="Times New Roman" w:hAnsi="Times New Roman" w:cs="Times New Roman"/>
          <w:sz w:val="28"/>
        </w:rPr>
        <w:t>с</w:t>
      </w:r>
      <w:r w:rsidRPr="009F550D">
        <w:rPr>
          <w:rFonts w:ascii="Times New Roman" w:hAnsi="Times New Roman" w:cs="Times New Roman"/>
          <w:sz w:val="28"/>
        </w:rPr>
        <w:t>фертов, получаемых из других бюджетов бюджетной системы Российской Федер</w:t>
      </w:r>
      <w:r w:rsidRPr="009F550D">
        <w:rPr>
          <w:rFonts w:ascii="Times New Roman" w:hAnsi="Times New Roman" w:cs="Times New Roman"/>
          <w:sz w:val="28"/>
        </w:rPr>
        <w:t>а</w:t>
      </w:r>
      <w:r w:rsidRPr="009F550D">
        <w:rPr>
          <w:rFonts w:ascii="Times New Roman" w:hAnsi="Times New Roman" w:cs="Times New Roman"/>
          <w:sz w:val="28"/>
        </w:rPr>
        <w:t xml:space="preserve">ции в сумме 513053,4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.;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 xml:space="preserve">-общий объем расходов на 2023 год в сумме 623838,0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., в том числе у</w:t>
      </w:r>
      <w:r w:rsidRPr="009F550D">
        <w:rPr>
          <w:rFonts w:ascii="Times New Roman" w:hAnsi="Times New Roman" w:cs="Times New Roman"/>
          <w:sz w:val="28"/>
        </w:rPr>
        <w:t>с</w:t>
      </w:r>
      <w:r w:rsidRPr="009F550D">
        <w:rPr>
          <w:rFonts w:ascii="Times New Roman" w:hAnsi="Times New Roman" w:cs="Times New Roman"/>
          <w:sz w:val="28"/>
        </w:rPr>
        <w:t xml:space="preserve">ловно утвержденные расходы в сумме 3625,4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.; на 2024 год в сумме 598178,0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., в том числе условно утвержденные ра</w:t>
      </w:r>
      <w:r w:rsidRPr="009F550D">
        <w:rPr>
          <w:rFonts w:ascii="Times New Roman" w:hAnsi="Times New Roman" w:cs="Times New Roman"/>
          <w:sz w:val="28"/>
        </w:rPr>
        <w:t>с</w:t>
      </w:r>
      <w:r w:rsidRPr="009F550D">
        <w:rPr>
          <w:rFonts w:ascii="Times New Roman" w:hAnsi="Times New Roman" w:cs="Times New Roman"/>
          <w:sz w:val="28"/>
        </w:rPr>
        <w:t xml:space="preserve">ходы в сумме 7690,1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.;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 xml:space="preserve"> -размер дефицита районного бюджета на 2023 год в сумме 0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.; на 2024 год в сумме 0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</w:t>
      </w:r>
    </w:p>
    <w:p w:rsidR="009F550D" w:rsidRPr="009F550D" w:rsidRDefault="009F550D" w:rsidP="009F550D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          7. </w:t>
      </w:r>
      <w:r w:rsidRPr="009F550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целом, показатели проекта бюджета соответствуют установленным БК РФ принципам сбалансированности бюджета (ст.33 БК РФ) и общего (совокупного) п</w:t>
      </w:r>
      <w:r w:rsidRPr="009F550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550D">
        <w:rPr>
          <w:rFonts w:ascii="Times New Roman" w:hAnsi="Times New Roman" w:cs="Times New Roman"/>
          <w:sz w:val="28"/>
          <w:szCs w:val="28"/>
          <w:shd w:val="clear" w:color="auto" w:fill="FFFFFF"/>
        </w:rPr>
        <w:t>крытия расходов бюджетов (ст.35 БК РФ).</w:t>
      </w:r>
    </w:p>
    <w:p w:rsidR="009F550D" w:rsidRPr="009F550D" w:rsidRDefault="009F550D" w:rsidP="009F550D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>8.При формировании Проекта бюджета на 2022 год и плановый период 2023 и 2024 годов соблюдены ограничения, установленные БК РФ, а именно: по размеру дефицита местного бюджета, объему мун</w:t>
      </w:r>
      <w:r w:rsidRPr="009F550D">
        <w:rPr>
          <w:rFonts w:ascii="Times New Roman" w:hAnsi="Times New Roman" w:cs="Times New Roman"/>
          <w:sz w:val="28"/>
        </w:rPr>
        <w:t>и</w:t>
      </w:r>
      <w:r w:rsidRPr="009F550D">
        <w:rPr>
          <w:rFonts w:ascii="Times New Roman" w:hAnsi="Times New Roman" w:cs="Times New Roman"/>
          <w:sz w:val="28"/>
        </w:rPr>
        <w:t>ципального долга и расходам на его обслуживание, предельному объему заимств</w:t>
      </w:r>
      <w:r w:rsidRPr="009F550D">
        <w:rPr>
          <w:rFonts w:ascii="Times New Roman" w:hAnsi="Times New Roman" w:cs="Times New Roman"/>
          <w:sz w:val="28"/>
        </w:rPr>
        <w:t>о</w:t>
      </w:r>
      <w:r w:rsidRPr="009F550D">
        <w:rPr>
          <w:rFonts w:ascii="Times New Roman" w:hAnsi="Times New Roman" w:cs="Times New Roman"/>
          <w:sz w:val="28"/>
        </w:rPr>
        <w:t>ваний, размеру резервного фо</w:t>
      </w:r>
      <w:r w:rsidRPr="009F550D">
        <w:rPr>
          <w:rFonts w:ascii="Times New Roman" w:hAnsi="Times New Roman" w:cs="Times New Roman"/>
          <w:sz w:val="28"/>
        </w:rPr>
        <w:t>н</w:t>
      </w:r>
      <w:r w:rsidRPr="009F550D">
        <w:rPr>
          <w:rFonts w:ascii="Times New Roman" w:hAnsi="Times New Roman" w:cs="Times New Roman"/>
          <w:sz w:val="28"/>
        </w:rPr>
        <w:t>да.</w:t>
      </w:r>
    </w:p>
    <w:p w:rsidR="009F550D" w:rsidRPr="009F550D" w:rsidRDefault="009F550D" w:rsidP="009F550D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         9. В соответствии с требованиями ст.172 БК РФ проект бюджета составлен на основе одобренного Постановлением Администрации ЗРМО от 29.10.2021 г. № 833 прогноза социально-экономического развития ЗРМО, разработанного отделом по экономике, труду и охране труда, потребительскому рынку Администрации ЗРМО в двух вариантах: консервативный и баз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>вый. За основу взят базовый вариант развития.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</w:rPr>
        <w:t xml:space="preserve"> </w:t>
      </w:r>
      <w:r w:rsidRPr="009F550D">
        <w:rPr>
          <w:rFonts w:ascii="Times New Roman" w:hAnsi="Times New Roman" w:cs="Times New Roman"/>
          <w:sz w:val="28"/>
          <w:szCs w:val="28"/>
        </w:rPr>
        <w:t>10. Доходная часть бюджета сформирована с соблюдением ст</w:t>
      </w:r>
      <w:r w:rsidRPr="009F550D">
        <w:rPr>
          <w:rFonts w:ascii="Times New Roman" w:hAnsi="Times New Roman" w:cs="Times New Roman"/>
          <w:sz w:val="28"/>
          <w:szCs w:val="28"/>
        </w:rPr>
        <w:t>а</w:t>
      </w:r>
      <w:r w:rsidRPr="009F550D">
        <w:rPr>
          <w:rFonts w:ascii="Times New Roman" w:hAnsi="Times New Roman" w:cs="Times New Roman"/>
          <w:sz w:val="28"/>
          <w:szCs w:val="28"/>
        </w:rPr>
        <w:t xml:space="preserve">тей 20, </w:t>
      </w:r>
      <w:r w:rsidRPr="009F550D">
        <w:rPr>
          <w:rFonts w:ascii="Times New Roman" w:hAnsi="Times New Roman" w:cs="Times New Roman"/>
          <w:sz w:val="28"/>
          <w:szCs w:val="28"/>
        </w:rPr>
        <w:lastRenderedPageBreak/>
        <w:t>41, 42, 56, 57 БК РФ и Указаний о порядке применения бюджетной классификации, утве</w:t>
      </w:r>
      <w:r w:rsidRPr="009F550D">
        <w:rPr>
          <w:rFonts w:ascii="Times New Roman" w:hAnsi="Times New Roman" w:cs="Times New Roman"/>
          <w:sz w:val="28"/>
          <w:szCs w:val="28"/>
        </w:rPr>
        <w:t>р</w:t>
      </w:r>
      <w:r w:rsidRPr="009F550D">
        <w:rPr>
          <w:rFonts w:ascii="Times New Roman" w:hAnsi="Times New Roman" w:cs="Times New Roman"/>
          <w:sz w:val="28"/>
          <w:szCs w:val="28"/>
        </w:rPr>
        <w:t>жденных приказом Министерства финансов Российской Федерации от 06.06.2019 № 85 н, по кодам поступлений в бюджет (группам, подгруппам, статьям видов дох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>дов, статьям и подстатьям классификации операций сектора государственного управл</w:t>
      </w:r>
      <w:r w:rsidRPr="009F550D">
        <w:rPr>
          <w:rFonts w:ascii="Times New Roman" w:hAnsi="Times New Roman" w:cs="Times New Roman"/>
          <w:sz w:val="28"/>
          <w:szCs w:val="28"/>
        </w:rPr>
        <w:t>е</w:t>
      </w:r>
      <w:r w:rsidRPr="009F550D">
        <w:rPr>
          <w:rFonts w:ascii="Times New Roman" w:hAnsi="Times New Roman" w:cs="Times New Roman"/>
          <w:sz w:val="28"/>
          <w:szCs w:val="28"/>
        </w:rPr>
        <w:t>ния, относящихся к доходам бюджета).</w:t>
      </w:r>
    </w:p>
    <w:p w:rsidR="009F550D" w:rsidRPr="009F550D" w:rsidRDefault="009F550D" w:rsidP="009F550D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           11.Анализ Реестра источников доходов местного бюджета показал, что док</w:t>
      </w:r>
      <w:r w:rsidRPr="009F550D">
        <w:rPr>
          <w:rFonts w:ascii="Times New Roman" w:hAnsi="Times New Roman" w:cs="Times New Roman"/>
          <w:sz w:val="28"/>
          <w:szCs w:val="28"/>
        </w:rPr>
        <w:t>у</w:t>
      </w:r>
      <w:r w:rsidRPr="009F550D">
        <w:rPr>
          <w:rFonts w:ascii="Times New Roman" w:hAnsi="Times New Roman" w:cs="Times New Roman"/>
          <w:sz w:val="28"/>
          <w:szCs w:val="28"/>
        </w:rPr>
        <w:t>мент сформирован в полном объеме по всем источникам доходов с оценкой 2021 года, на 2022 год и с учетом прогноза доходов местного бюджета на плановый пер</w:t>
      </w:r>
      <w:r w:rsidRPr="009F550D">
        <w:rPr>
          <w:rFonts w:ascii="Times New Roman" w:hAnsi="Times New Roman" w:cs="Times New Roman"/>
          <w:sz w:val="28"/>
          <w:szCs w:val="28"/>
        </w:rPr>
        <w:t>и</w:t>
      </w:r>
      <w:r w:rsidRPr="009F550D">
        <w:rPr>
          <w:rFonts w:ascii="Times New Roman" w:hAnsi="Times New Roman" w:cs="Times New Roman"/>
          <w:sz w:val="28"/>
          <w:szCs w:val="28"/>
        </w:rPr>
        <w:t xml:space="preserve">од 2023 и 2024 годов. </w:t>
      </w:r>
    </w:p>
    <w:p w:rsidR="009F550D" w:rsidRPr="009F550D" w:rsidRDefault="009F550D" w:rsidP="009F550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  12. Проведённый анализ доходной части местного бюджета показал, что пр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>гнозируемый объем доходов местного бюджета в Проекте бюджета рассчитан с уч</w:t>
      </w:r>
      <w:r w:rsidRPr="009F550D">
        <w:rPr>
          <w:rFonts w:ascii="Times New Roman" w:hAnsi="Times New Roman" w:cs="Times New Roman"/>
          <w:sz w:val="28"/>
          <w:szCs w:val="28"/>
        </w:rPr>
        <w:t>е</w:t>
      </w:r>
      <w:r w:rsidRPr="009F550D">
        <w:rPr>
          <w:rFonts w:ascii="Times New Roman" w:hAnsi="Times New Roman" w:cs="Times New Roman"/>
          <w:sz w:val="28"/>
          <w:szCs w:val="28"/>
        </w:rPr>
        <w:t>том того, что в процессе исполнения бюджета будет осуществляться распределение межбюджетных трансфертов областным бюджетом между муниципальными обр</w:t>
      </w:r>
      <w:r w:rsidRPr="009F550D">
        <w:rPr>
          <w:rFonts w:ascii="Times New Roman" w:hAnsi="Times New Roman" w:cs="Times New Roman"/>
          <w:sz w:val="28"/>
          <w:szCs w:val="28"/>
        </w:rPr>
        <w:t>а</w:t>
      </w:r>
      <w:r w:rsidRPr="009F550D">
        <w:rPr>
          <w:rFonts w:ascii="Times New Roman" w:hAnsi="Times New Roman" w:cs="Times New Roman"/>
          <w:sz w:val="28"/>
          <w:szCs w:val="28"/>
        </w:rPr>
        <w:t>зованиями, соответственно будут уточнены параметры местного бюджета по бе</w:t>
      </w:r>
      <w:r w:rsidRPr="009F550D">
        <w:rPr>
          <w:rFonts w:ascii="Times New Roman" w:hAnsi="Times New Roman" w:cs="Times New Roman"/>
          <w:sz w:val="28"/>
          <w:szCs w:val="28"/>
        </w:rPr>
        <w:t>з</w:t>
      </w:r>
      <w:r w:rsidRPr="009F550D">
        <w:rPr>
          <w:rFonts w:ascii="Times New Roman" w:hAnsi="Times New Roman" w:cs="Times New Roman"/>
          <w:sz w:val="28"/>
          <w:szCs w:val="28"/>
        </w:rPr>
        <w:t>возмездным поступлениям.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>13. Сопоставив прогнозируемые первоначальные параметры местного бюдж</w:t>
      </w:r>
      <w:r w:rsidRPr="009F550D">
        <w:rPr>
          <w:rFonts w:ascii="Times New Roman" w:hAnsi="Times New Roman" w:cs="Times New Roman"/>
          <w:sz w:val="28"/>
          <w:szCs w:val="28"/>
        </w:rPr>
        <w:t>е</w:t>
      </w:r>
      <w:r w:rsidRPr="009F550D">
        <w:rPr>
          <w:rFonts w:ascii="Times New Roman" w:hAnsi="Times New Roman" w:cs="Times New Roman"/>
          <w:sz w:val="28"/>
          <w:szCs w:val="28"/>
        </w:rPr>
        <w:t>та в 2020-2021 годах с параметрами местного бюджета, утвержденными в после</w:t>
      </w:r>
      <w:r w:rsidRPr="009F550D">
        <w:rPr>
          <w:rFonts w:ascii="Times New Roman" w:hAnsi="Times New Roman" w:cs="Times New Roman"/>
          <w:sz w:val="28"/>
          <w:szCs w:val="28"/>
        </w:rPr>
        <w:t>д</w:t>
      </w:r>
      <w:r w:rsidRPr="009F550D">
        <w:rPr>
          <w:rFonts w:ascii="Times New Roman" w:hAnsi="Times New Roman" w:cs="Times New Roman"/>
          <w:sz w:val="28"/>
          <w:szCs w:val="28"/>
        </w:rPr>
        <w:t>ней редакции решениями Думы района о бюджете, с фактическим исполнением м</w:t>
      </w:r>
      <w:r w:rsidRPr="009F550D">
        <w:rPr>
          <w:rFonts w:ascii="Times New Roman" w:hAnsi="Times New Roman" w:cs="Times New Roman"/>
          <w:sz w:val="28"/>
          <w:szCs w:val="28"/>
        </w:rPr>
        <w:t>е</w:t>
      </w:r>
      <w:r w:rsidRPr="009F550D">
        <w:rPr>
          <w:rFonts w:ascii="Times New Roman" w:hAnsi="Times New Roman" w:cs="Times New Roman"/>
          <w:sz w:val="28"/>
          <w:szCs w:val="28"/>
        </w:rPr>
        <w:t>стн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>го бюджета в 2020 году и ожидаемой оценкой исполнения местного бюджета в 2021 году, можно сделать вывод, что сохраняется возможность последующей нео</w:t>
      </w:r>
      <w:r w:rsidRPr="009F550D">
        <w:rPr>
          <w:rFonts w:ascii="Times New Roman" w:hAnsi="Times New Roman" w:cs="Times New Roman"/>
          <w:sz w:val="28"/>
          <w:szCs w:val="28"/>
        </w:rPr>
        <w:t>д</w:t>
      </w:r>
      <w:r w:rsidRPr="009F550D">
        <w:rPr>
          <w:rFonts w:ascii="Times New Roman" w:hAnsi="Times New Roman" w:cs="Times New Roman"/>
          <w:sz w:val="28"/>
          <w:szCs w:val="28"/>
        </w:rPr>
        <w:t>нократной корректировки параметров местного бюджета в течение 2022 года в ст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>рону увеличения.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>14.  Согласно проекту Закона Иркутской области «Об областном бюджете на 2022 год и на плановый период 2023 и 2024 годов», объем безвозмездных поступл</w:t>
      </w:r>
      <w:r w:rsidRPr="009F550D">
        <w:rPr>
          <w:rFonts w:ascii="Times New Roman" w:hAnsi="Times New Roman" w:cs="Times New Roman"/>
          <w:sz w:val="28"/>
          <w:szCs w:val="28"/>
        </w:rPr>
        <w:t>е</w:t>
      </w:r>
      <w:r w:rsidRPr="009F550D">
        <w:rPr>
          <w:rFonts w:ascii="Times New Roman" w:hAnsi="Times New Roman" w:cs="Times New Roman"/>
          <w:sz w:val="28"/>
          <w:szCs w:val="28"/>
        </w:rPr>
        <w:t xml:space="preserve">ний из областного бюджета на 2022 год для ЗРМО определен в размере 568389,0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 (87,0 % от общего объема расходов). 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>15. Прогнозируемое снижение безвозмездных поступлений на 2022 год по сра</w:t>
      </w:r>
      <w:r w:rsidRPr="009F550D">
        <w:rPr>
          <w:rFonts w:ascii="Times New Roman" w:hAnsi="Times New Roman" w:cs="Times New Roman"/>
          <w:sz w:val="28"/>
          <w:szCs w:val="28"/>
        </w:rPr>
        <w:t>в</w:t>
      </w:r>
      <w:r w:rsidRPr="009F550D">
        <w:rPr>
          <w:rFonts w:ascii="Times New Roman" w:hAnsi="Times New Roman" w:cs="Times New Roman"/>
          <w:sz w:val="28"/>
          <w:szCs w:val="28"/>
        </w:rPr>
        <w:t>нению с оценкой объема безвозмездных поступлений в 2021 году обусловлено н</w:t>
      </w:r>
      <w:r w:rsidRPr="009F550D">
        <w:rPr>
          <w:rFonts w:ascii="Times New Roman" w:hAnsi="Times New Roman" w:cs="Times New Roman"/>
          <w:sz w:val="28"/>
          <w:szCs w:val="28"/>
        </w:rPr>
        <w:t>а</w:t>
      </w:r>
      <w:r w:rsidRPr="009F550D">
        <w:rPr>
          <w:rFonts w:ascii="Times New Roman" w:hAnsi="Times New Roman" w:cs="Times New Roman"/>
          <w:sz w:val="28"/>
          <w:szCs w:val="28"/>
        </w:rPr>
        <w:t>личием нераспределенных средств в проекте федерального бюджета на 2022 год по субъектам Российской Федерации. Таким образом, в 2022 году сохраняется возможность последующей неоднократной корректировки объема безвозмездных поступлений из других бю</w:t>
      </w:r>
      <w:r w:rsidRPr="009F550D">
        <w:rPr>
          <w:rFonts w:ascii="Times New Roman" w:hAnsi="Times New Roman" w:cs="Times New Roman"/>
          <w:sz w:val="28"/>
          <w:szCs w:val="28"/>
        </w:rPr>
        <w:t>д</w:t>
      </w:r>
      <w:r w:rsidRPr="009F550D">
        <w:rPr>
          <w:rFonts w:ascii="Times New Roman" w:hAnsi="Times New Roman" w:cs="Times New Roman"/>
          <w:sz w:val="28"/>
          <w:szCs w:val="28"/>
        </w:rPr>
        <w:t>жетов бюджетной системы Российской Федерации в местный бюджет в сторону увеличения.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</w:rPr>
      </w:pPr>
      <w:r w:rsidRPr="009F550D">
        <w:rPr>
          <w:rFonts w:ascii="Times New Roman" w:hAnsi="Times New Roman" w:cs="Times New Roman"/>
          <w:sz w:val="28"/>
        </w:rPr>
        <w:t>16.</w:t>
      </w:r>
      <w:r w:rsidRPr="009F550D">
        <w:rPr>
          <w:rFonts w:ascii="Times New Roman" w:hAnsi="Times New Roman" w:cs="Times New Roman"/>
          <w:sz w:val="28"/>
          <w:szCs w:val="28"/>
        </w:rPr>
        <w:t xml:space="preserve"> </w:t>
      </w:r>
      <w:r w:rsidRPr="009F550D">
        <w:rPr>
          <w:rFonts w:ascii="Times New Roman" w:hAnsi="Times New Roman" w:cs="Times New Roman"/>
          <w:sz w:val="28"/>
        </w:rPr>
        <w:t>Объем пр</w:t>
      </w:r>
      <w:r w:rsidRPr="009F550D">
        <w:rPr>
          <w:rFonts w:ascii="Times New Roman" w:hAnsi="Times New Roman" w:cs="Times New Roman"/>
          <w:sz w:val="28"/>
        </w:rPr>
        <w:t>о</w:t>
      </w:r>
      <w:r w:rsidRPr="009F550D">
        <w:rPr>
          <w:rFonts w:ascii="Times New Roman" w:hAnsi="Times New Roman" w:cs="Times New Roman"/>
          <w:sz w:val="28"/>
        </w:rPr>
        <w:t xml:space="preserve">граммных расходов в Проекте бюджета на 2022 год </w:t>
      </w:r>
      <w:r w:rsidRPr="009F550D">
        <w:rPr>
          <w:rFonts w:ascii="Times New Roman" w:hAnsi="Times New Roman" w:cs="Times New Roman"/>
          <w:sz w:val="28"/>
        </w:rPr>
        <w:lastRenderedPageBreak/>
        <w:t xml:space="preserve">составит 609587,5 тыс. руб. или 92,5 % от общего объема расходов, в 2023 году- 574308,0 тыс. руб. (92,6 %), в 2024 году- 55783,5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>.(94,5%) предусмотренных Проектом бюджета. Объем непрограммных ра</w:t>
      </w:r>
      <w:r w:rsidRPr="009F550D">
        <w:rPr>
          <w:rFonts w:ascii="Times New Roman" w:hAnsi="Times New Roman" w:cs="Times New Roman"/>
          <w:sz w:val="28"/>
        </w:rPr>
        <w:t>с</w:t>
      </w:r>
      <w:r w:rsidRPr="009F550D">
        <w:rPr>
          <w:rFonts w:ascii="Times New Roman" w:hAnsi="Times New Roman" w:cs="Times New Roman"/>
          <w:sz w:val="28"/>
        </w:rPr>
        <w:t>ходов составит в 2022 году 49437,3 тыс. руб. или 7,5 % от общего объема расх</w:t>
      </w:r>
      <w:r w:rsidRPr="009F550D">
        <w:rPr>
          <w:rFonts w:ascii="Times New Roman" w:hAnsi="Times New Roman" w:cs="Times New Roman"/>
          <w:sz w:val="28"/>
        </w:rPr>
        <w:t>о</w:t>
      </w:r>
      <w:r w:rsidRPr="009F550D">
        <w:rPr>
          <w:rFonts w:ascii="Times New Roman" w:hAnsi="Times New Roman" w:cs="Times New Roman"/>
          <w:sz w:val="28"/>
        </w:rPr>
        <w:t xml:space="preserve">дов, в 2023 году -45904,6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. (7,4%), в 2024 году-32594,4 </w:t>
      </w:r>
      <w:proofErr w:type="spellStart"/>
      <w:r w:rsidRPr="009F550D">
        <w:rPr>
          <w:rFonts w:ascii="Times New Roman" w:hAnsi="Times New Roman" w:cs="Times New Roman"/>
          <w:sz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</w:rPr>
        <w:t xml:space="preserve">.(5,5%).  </w:t>
      </w:r>
    </w:p>
    <w:p w:rsidR="009F550D" w:rsidRPr="009F550D" w:rsidRDefault="009F550D" w:rsidP="009F550D">
      <w:pPr>
        <w:pStyle w:val="Default"/>
        <w:ind w:firstLine="709"/>
        <w:jc w:val="both"/>
        <w:rPr>
          <w:sz w:val="28"/>
        </w:rPr>
      </w:pPr>
      <w:r w:rsidRPr="009F550D">
        <w:rPr>
          <w:color w:val="auto"/>
          <w:sz w:val="28"/>
          <w:szCs w:val="20"/>
        </w:rPr>
        <w:t xml:space="preserve">Общий объем расходов, распределенных по муниципальным программам и непрограммным направлениям деятельности на 2022 год составит 659025,0 </w:t>
      </w:r>
      <w:proofErr w:type="spellStart"/>
      <w:r w:rsidRPr="009F550D">
        <w:rPr>
          <w:color w:val="auto"/>
          <w:sz w:val="28"/>
          <w:szCs w:val="20"/>
        </w:rPr>
        <w:t>тыс.руб</w:t>
      </w:r>
      <w:proofErr w:type="spellEnd"/>
      <w:r w:rsidRPr="009F550D">
        <w:rPr>
          <w:color w:val="auto"/>
          <w:sz w:val="28"/>
          <w:szCs w:val="20"/>
        </w:rPr>
        <w:t>., что</w:t>
      </w:r>
      <w:r w:rsidRPr="009F550D">
        <w:rPr>
          <w:sz w:val="28"/>
        </w:rPr>
        <w:t xml:space="preserve"> ниже ожидаемой оценки исполнения местного бюджета по расходам за 2021 год (727760, 0тыс.руб.) на 68735,0 </w:t>
      </w:r>
      <w:proofErr w:type="spellStart"/>
      <w:r w:rsidRPr="009F550D">
        <w:rPr>
          <w:sz w:val="28"/>
        </w:rPr>
        <w:t>тыс.руб</w:t>
      </w:r>
      <w:proofErr w:type="spellEnd"/>
      <w:r w:rsidRPr="009F550D">
        <w:rPr>
          <w:sz w:val="28"/>
        </w:rPr>
        <w:t xml:space="preserve">. (или на 9,4%). </w:t>
      </w:r>
    </w:p>
    <w:p w:rsidR="009F550D" w:rsidRPr="009F550D" w:rsidRDefault="009F550D" w:rsidP="009F550D">
      <w:pPr>
        <w:pStyle w:val="Default"/>
        <w:ind w:firstLine="709"/>
        <w:jc w:val="both"/>
        <w:rPr>
          <w:color w:val="auto"/>
          <w:sz w:val="28"/>
          <w:szCs w:val="20"/>
        </w:rPr>
      </w:pPr>
      <w:r w:rsidRPr="009F550D">
        <w:rPr>
          <w:sz w:val="28"/>
        </w:rPr>
        <w:t>17.</w:t>
      </w:r>
      <w:r w:rsidRPr="009F550D">
        <w:rPr>
          <w:sz w:val="28"/>
          <w:szCs w:val="28"/>
        </w:rPr>
        <w:t xml:space="preserve"> В</w:t>
      </w:r>
      <w:r w:rsidRPr="009F550D">
        <w:rPr>
          <w:rFonts w:eastAsia="TimesNewRomanPSMT"/>
          <w:sz w:val="28"/>
          <w:szCs w:val="28"/>
        </w:rPr>
        <w:t xml:space="preserve">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9F550D">
        <w:rPr>
          <w:sz w:val="28"/>
          <w:szCs w:val="28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 части, каса</w:t>
      </w:r>
      <w:r w:rsidRPr="009F550D">
        <w:rPr>
          <w:sz w:val="28"/>
          <w:szCs w:val="28"/>
        </w:rPr>
        <w:t>ю</w:t>
      </w:r>
      <w:r w:rsidRPr="009F550D">
        <w:rPr>
          <w:sz w:val="28"/>
          <w:szCs w:val="28"/>
        </w:rPr>
        <w:t>щейся расходных обязательств муниципального образования, а также муниципал</w:t>
      </w:r>
      <w:r w:rsidRPr="009F550D">
        <w:rPr>
          <w:sz w:val="28"/>
          <w:szCs w:val="28"/>
        </w:rPr>
        <w:t>ь</w:t>
      </w:r>
      <w:r w:rsidRPr="009F550D">
        <w:rPr>
          <w:sz w:val="28"/>
          <w:szCs w:val="28"/>
        </w:rPr>
        <w:t xml:space="preserve">ных программ. В КСП </w:t>
      </w:r>
      <w:proofErr w:type="spellStart"/>
      <w:r w:rsidRPr="009F550D">
        <w:rPr>
          <w:sz w:val="28"/>
          <w:szCs w:val="28"/>
        </w:rPr>
        <w:t>Зиминского</w:t>
      </w:r>
      <w:proofErr w:type="spellEnd"/>
      <w:r w:rsidRPr="009F550D">
        <w:rPr>
          <w:sz w:val="28"/>
          <w:szCs w:val="28"/>
        </w:rPr>
        <w:t xml:space="preserve"> района </w:t>
      </w:r>
      <w:r w:rsidRPr="009F550D">
        <w:rPr>
          <w:sz w:val="28"/>
        </w:rPr>
        <w:t>для проведения финансово-экономической экспертизы проекты муниципальных программ не представлялись.</w:t>
      </w:r>
      <w:r w:rsidRPr="009F550D">
        <w:rPr>
          <w:sz w:val="28"/>
          <w:szCs w:val="28"/>
        </w:rPr>
        <w:t xml:space="preserve"> </w:t>
      </w:r>
    </w:p>
    <w:p w:rsidR="009F550D" w:rsidRPr="009F550D" w:rsidRDefault="009F550D" w:rsidP="009F550D">
      <w:pPr>
        <w:widowControl w:val="0"/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 18. Проведённый анализ расходной части местного бюджета также свидетел</w:t>
      </w:r>
      <w:r w:rsidRPr="009F550D">
        <w:rPr>
          <w:rFonts w:ascii="Times New Roman" w:hAnsi="Times New Roman" w:cs="Times New Roman"/>
          <w:sz w:val="28"/>
          <w:szCs w:val="28"/>
        </w:rPr>
        <w:t>ь</w:t>
      </w:r>
      <w:r w:rsidRPr="009F550D">
        <w:rPr>
          <w:rFonts w:ascii="Times New Roman" w:hAnsi="Times New Roman" w:cs="Times New Roman"/>
          <w:sz w:val="28"/>
          <w:szCs w:val="28"/>
        </w:rPr>
        <w:t>ствует об уточнении параметров бюджета в связи с перераспределением межбю</w:t>
      </w:r>
      <w:r w:rsidRPr="009F550D">
        <w:rPr>
          <w:rFonts w:ascii="Times New Roman" w:hAnsi="Times New Roman" w:cs="Times New Roman"/>
          <w:sz w:val="28"/>
          <w:szCs w:val="28"/>
        </w:rPr>
        <w:t>д</w:t>
      </w:r>
      <w:r w:rsidRPr="009F550D">
        <w:rPr>
          <w:rFonts w:ascii="Times New Roman" w:hAnsi="Times New Roman" w:cs="Times New Roman"/>
          <w:sz w:val="28"/>
          <w:szCs w:val="28"/>
        </w:rPr>
        <w:t>жетных трансфертов областным бюджетом.</w:t>
      </w:r>
    </w:p>
    <w:p w:rsidR="009F550D" w:rsidRPr="009F550D" w:rsidRDefault="009F550D" w:rsidP="009F55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 района отмечает, что в соответствии с Приложением 14   проекта Закона Иркутской области «О бюджете на 2022 и плановый период 2023 и 2024 годов» ЗРМО распределены субсидии на реализацию перечня проектов народных инициатив на 2022 год в объеме 3352,8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., на 2023 год-3352,8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., на 2024 год в объеме 3352,8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50D" w:rsidRPr="009F550D" w:rsidRDefault="009F550D" w:rsidP="009F55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В расходной части проекта бюджета на 2022 год и плановый период 2023 и 2024 годов расходы отнесены на ГРБС 920 Комитет по образованию целевая статья 81.2.01.</w:t>
      </w:r>
      <w:r w:rsidRPr="009F55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550D">
        <w:rPr>
          <w:rFonts w:ascii="Times New Roman" w:hAnsi="Times New Roman" w:cs="Times New Roman"/>
          <w:sz w:val="28"/>
          <w:szCs w:val="28"/>
        </w:rPr>
        <w:t xml:space="preserve">2370 на 2022 год в объеме 3605,8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., на 2023 год в объеме 3566,8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., на 2024 год в объеме3566,8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 (с учетом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 из местного бюджета на 2022 год-7%, на 2023-2024 год-6%). КСП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 района отмечает, что в связи с не распределением расходы следует отнести на ГРБС 910 Администрация ЗРМО раздел 01 подраздел 13 целевой статье ___</w:t>
      </w:r>
      <w:r w:rsidRPr="009F55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550D">
        <w:rPr>
          <w:rFonts w:ascii="Times New Roman" w:hAnsi="Times New Roman" w:cs="Times New Roman"/>
          <w:sz w:val="28"/>
          <w:szCs w:val="28"/>
        </w:rPr>
        <w:t xml:space="preserve"> 2370, а в дальнейшем распределить по ГРБС, в соответствии с решением Думы района об одобрении перечня проектов народных инициатив.   </w:t>
      </w:r>
    </w:p>
    <w:p w:rsidR="009F550D" w:rsidRPr="009F550D" w:rsidRDefault="009F550D" w:rsidP="009F550D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         19.  В целях соблюдения принципов открытости и гласности в </w:t>
      </w:r>
      <w:r w:rsidRPr="009F550D">
        <w:rPr>
          <w:rFonts w:ascii="Times New Roman" w:hAnsi="Times New Roman" w:cs="Times New Roman"/>
          <w:sz w:val="28"/>
          <w:szCs w:val="28"/>
        </w:rPr>
        <w:lastRenderedPageBreak/>
        <w:t>соответствии ст. 36 БК РФ и п.6 ст.52 Федерального закона от 06.10.2003г. № 131-ФЗ «Об общих принципах организации местного самоуправления в Российской Федерации», проект бюджета с прил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 xml:space="preserve">жениями размещен в средствах массовой информации: на сайте администрации </w:t>
      </w:r>
      <w:r w:rsidRPr="009F55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F5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550D">
        <w:rPr>
          <w:rFonts w:ascii="Times New Roman" w:hAnsi="Times New Roman" w:cs="Times New Roman"/>
          <w:sz w:val="28"/>
          <w:szCs w:val="28"/>
          <w:lang w:val="en-US"/>
        </w:rPr>
        <w:t>rzima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55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   в разделе «финансы» - бюджет для граждан. </w:t>
      </w:r>
    </w:p>
    <w:p w:rsidR="009F550D" w:rsidRPr="009F550D" w:rsidRDefault="009F550D" w:rsidP="009F550D">
      <w:pPr>
        <w:pStyle w:val="a3"/>
        <w:kinsoku w:val="0"/>
        <w:overflowPunct w:val="0"/>
        <w:spacing w:after="0" w:line="321" w:lineRule="exact"/>
        <w:ind w:left="679"/>
        <w:rPr>
          <w:spacing w:val="-1"/>
          <w:sz w:val="28"/>
          <w:szCs w:val="28"/>
        </w:rPr>
      </w:pPr>
      <w:r w:rsidRPr="009F550D">
        <w:rPr>
          <w:sz w:val="28"/>
          <w:szCs w:val="28"/>
        </w:rPr>
        <w:t xml:space="preserve">На </w:t>
      </w:r>
      <w:r w:rsidRPr="009F550D">
        <w:rPr>
          <w:spacing w:val="-1"/>
          <w:sz w:val="28"/>
          <w:szCs w:val="28"/>
        </w:rPr>
        <w:t>основании</w:t>
      </w:r>
      <w:r w:rsidRPr="009F550D">
        <w:rPr>
          <w:spacing w:val="1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 xml:space="preserve">изложенного, КСП </w:t>
      </w:r>
      <w:proofErr w:type="spellStart"/>
      <w:r w:rsidRPr="009F550D">
        <w:rPr>
          <w:spacing w:val="-1"/>
          <w:sz w:val="28"/>
          <w:szCs w:val="28"/>
        </w:rPr>
        <w:t>Зиминского</w:t>
      </w:r>
      <w:proofErr w:type="spellEnd"/>
      <w:r w:rsidRPr="009F550D">
        <w:rPr>
          <w:spacing w:val="-1"/>
          <w:sz w:val="28"/>
          <w:szCs w:val="28"/>
        </w:rPr>
        <w:t xml:space="preserve"> района</w:t>
      </w:r>
      <w:r w:rsidRPr="009F550D">
        <w:rPr>
          <w:spacing w:val="-3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предлагает:</w:t>
      </w:r>
    </w:p>
    <w:p w:rsidR="009F550D" w:rsidRPr="009F550D" w:rsidRDefault="009F550D" w:rsidP="009F550D">
      <w:pPr>
        <w:pStyle w:val="a3"/>
        <w:kinsoku w:val="0"/>
        <w:overflowPunct w:val="0"/>
        <w:spacing w:after="0"/>
        <w:ind w:right="106" w:firstLine="566"/>
        <w:jc w:val="both"/>
        <w:rPr>
          <w:sz w:val="28"/>
          <w:szCs w:val="28"/>
        </w:rPr>
      </w:pPr>
      <w:r w:rsidRPr="009F550D">
        <w:rPr>
          <w:spacing w:val="-1"/>
          <w:sz w:val="28"/>
          <w:szCs w:val="28"/>
        </w:rPr>
        <w:t>-разработчику</w:t>
      </w:r>
      <w:r w:rsidRPr="009F550D">
        <w:rPr>
          <w:spacing w:val="-15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Проекта бюджета</w:t>
      </w:r>
      <w:r w:rsidRPr="009F550D">
        <w:rPr>
          <w:spacing w:val="-10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учесть и устранить</w:t>
      </w:r>
      <w:r w:rsidRPr="009F550D">
        <w:rPr>
          <w:spacing w:val="-13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замечания</w:t>
      </w:r>
      <w:r w:rsidRPr="009F550D">
        <w:rPr>
          <w:spacing w:val="-12"/>
          <w:sz w:val="28"/>
          <w:szCs w:val="28"/>
        </w:rPr>
        <w:t xml:space="preserve"> </w:t>
      </w:r>
      <w:r w:rsidRPr="009F550D">
        <w:rPr>
          <w:sz w:val="28"/>
          <w:szCs w:val="28"/>
        </w:rPr>
        <w:t>и</w:t>
      </w:r>
      <w:r w:rsidRPr="009F550D">
        <w:rPr>
          <w:spacing w:val="-15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предложения,</w:t>
      </w:r>
      <w:r w:rsidRPr="009F550D">
        <w:rPr>
          <w:spacing w:val="-13"/>
          <w:sz w:val="28"/>
          <w:szCs w:val="28"/>
        </w:rPr>
        <w:t xml:space="preserve"> </w:t>
      </w:r>
      <w:r w:rsidRPr="009F550D">
        <w:rPr>
          <w:spacing w:val="-2"/>
          <w:sz w:val="28"/>
          <w:szCs w:val="28"/>
        </w:rPr>
        <w:t>содержащиеся</w:t>
      </w:r>
      <w:r w:rsidRPr="009F550D">
        <w:rPr>
          <w:spacing w:val="-12"/>
          <w:sz w:val="28"/>
          <w:szCs w:val="28"/>
        </w:rPr>
        <w:t xml:space="preserve"> </w:t>
      </w:r>
      <w:r w:rsidRPr="009F550D">
        <w:rPr>
          <w:sz w:val="28"/>
          <w:szCs w:val="28"/>
        </w:rPr>
        <w:t>в</w:t>
      </w:r>
      <w:r w:rsidRPr="009F550D">
        <w:rPr>
          <w:spacing w:val="-13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заключении.</w:t>
      </w:r>
      <w:r w:rsidRPr="009F550D">
        <w:rPr>
          <w:spacing w:val="37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Направить</w:t>
      </w:r>
      <w:r w:rsidRPr="009F550D">
        <w:rPr>
          <w:spacing w:val="37"/>
          <w:sz w:val="28"/>
          <w:szCs w:val="28"/>
        </w:rPr>
        <w:t xml:space="preserve"> </w:t>
      </w:r>
      <w:r w:rsidRPr="009F550D">
        <w:rPr>
          <w:sz w:val="28"/>
          <w:szCs w:val="28"/>
        </w:rPr>
        <w:t>в</w:t>
      </w:r>
      <w:r w:rsidRPr="009F550D">
        <w:rPr>
          <w:spacing w:val="35"/>
          <w:sz w:val="28"/>
          <w:szCs w:val="28"/>
        </w:rPr>
        <w:t xml:space="preserve"> </w:t>
      </w:r>
      <w:r w:rsidRPr="009F550D">
        <w:rPr>
          <w:sz w:val="28"/>
          <w:szCs w:val="28"/>
        </w:rPr>
        <w:t>Думу района</w:t>
      </w:r>
      <w:r w:rsidRPr="009F550D">
        <w:rPr>
          <w:spacing w:val="38"/>
          <w:sz w:val="28"/>
          <w:szCs w:val="28"/>
        </w:rPr>
        <w:t xml:space="preserve"> </w:t>
      </w:r>
      <w:r w:rsidRPr="009F550D">
        <w:rPr>
          <w:spacing w:val="-2"/>
          <w:sz w:val="28"/>
          <w:szCs w:val="28"/>
        </w:rPr>
        <w:t>доработанный</w:t>
      </w:r>
      <w:r w:rsidRPr="009F550D">
        <w:rPr>
          <w:spacing w:val="38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 xml:space="preserve">Проект </w:t>
      </w:r>
      <w:r w:rsidRPr="009F550D">
        <w:rPr>
          <w:spacing w:val="36"/>
          <w:sz w:val="28"/>
          <w:szCs w:val="28"/>
        </w:rPr>
        <w:t>б</w:t>
      </w:r>
      <w:r w:rsidRPr="009F550D">
        <w:rPr>
          <w:spacing w:val="-1"/>
          <w:sz w:val="28"/>
          <w:szCs w:val="28"/>
        </w:rPr>
        <w:t>юд</w:t>
      </w:r>
      <w:r w:rsidRPr="009F550D">
        <w:rPr>
          <w:sz w:val="28"/>
          <w:szCs w:val="28"/>
        </w:rPr>
        <w:t>жета;</w:t>
      </w:r>
    </w:p>
    <w:p w:rsidR="009F550D" w:rsidRPr="009F550D" w:rsidRDefault="009F550D" w:rsidP="009F550D">
      <w:pPr>
        <w:pStyle w:val="a3"/>
        <w:kinsoku w:val="0"/>
        <w:overflowPunct w:val="0"/>
        <w:spacing w:after="0"/>
        <w:ind w:right="107" w:firstLine="566"/>
        <w:jc w:val="both"/>
        <w:rPr>
          <w:spacing w:val="-1"/>
          <w:sz w:val="28"/>
          <w:szCs w:val="28"/>
        </w:rPr>
      </w:pPr>
      <w:r w:rsidRPr="009F550D">
        <w:rPr>
          <w:spacing w:val="-1"/>
          <w:sz w:val="28"/>
          <w:szCs w:val="28"/>
        </w:rPr>
        <w:t>-Думе</w:t>
      </w:r>
      <w:r w:rsidRPr="009F550D">
        <w:rPr>
          <w:spacing w:val="6"/>
          <w:sz w:val="28"/>
          <w:szCs w:val="28"/>
        </w:rPr>
        <w:t xml:space="preserve"> района</w:t>
      </w:r>
      <w:r w:rsidRPr="009F550D">
        <w:rPr>
          <w:spacing w:val="8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предлагается</w:t>
      </w:r>
      <w:r w:rsidRPr="009F550D">
        <w:rPr>
          <w:spacing w:val="4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рассмотреть</w:t>
      </w:r>
      <w:r w:rsidRPr="009F550D">
        <w:rPr>
          <w:spacing w:val="5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доработанный</w:t>
      </w:r>
      <w:r w:rsidRPr="009F550D">
        <w:rPr>
          <w:spacing w:val="7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Проект</w:t>
      </w:r>
      <w:r w:rsidRPr="009F550D">
        <w:rPr>
          <w:spacing w:val="6"/>
          <w:sz w:val="28"/>
          <w:szCs w:val="28"/>
        </w:rPr>
        <w:t xml:space="preserve"> </w:t>
      </w:r>
      <w:r w:rsidRPr="009F550D">
        <w:rPr>
          <w:spacing w:val="-1"/>
          <w:sz w:val="28"/>
          <w:szCs w:val="28"/>
        </w:rPr>
        <w:t>бюджета.</w:t>
      </w:r>
    </w:p>
    <w:p w:rsidR="009F550D" w:rsidRPr="009F550D" w:rsidRDefault="009F550D" w:rsidP="00952A26">
      <w:pPr>
        <w:tabs>
          <w:tab w:val="left" w:pos="8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50D" w:rsidRPr="009F550D" w:rsidRDefault="009F550D" w:rsidP="009F550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Pr="009F550D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Pr="009F550D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9F550D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Pr="009F550D">
        <w:rPr>
          <w:rFonts w:ascii="Times New Roman" w:hAnsi="Times New Roman" w:cs="Times New Roman"/>
          <w:b/>
          <w:sz w:val="28"/>
          <w:szCs w:val="28"/>
        </w:rPr>
        <w:t>ь</w:t>
      </w:r>
      <w:r w:rsidRPr="009F550D">
        <w:rPr>
          <w:rFonts w:ascii="Times New Roman" w:hAnsi="Times New Roman" w:cs="Times New Roman"/>
          <w:b/>
          <w:sz w:val="28"/>
          <w:szCs w:val="28"/>
        </w:rPr>
        <w:t>ного района «</w:t>
      </w:r>
      <w:r w:rsidRPr="009F550D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Pr="009F550D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9F550D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</w:t>
      </w:r>
      <w:r w:rsidRPr="009F55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550D">
        <w:rPr>
          <w:rFonts w:ascii="Times New Roman" w:hAnsi="Times New Roman" w:cs="Times New Roman"/>
          <w:b/>
          <w:bCs/>
          <w:sz w:val="28"/>
          <w:szCs w:val="28"/>
        </w:rPr>
        <w:t>го образования на 2022 год и плановый период 2023 и 2024 годов»</w:t>
      </w:r>
    </w:p>
    <w:p w:rsidR="009F550D" w:rsidRPr="009F550D" w:rsidRDefault="009F550D" w:rsidP="009F550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sz w:val="28"/>
          <w:szCs w:val="28"/>
        </w:rPr>
        <w:t xml:space="preserve">      </w:t>
      </w:r>
      <w:r w:rsidRPr="009F550D">
        <w:rPr>
          <w:rFonts w:ascii="Times New Roman" w:hAnsi="Times New Roman" w:cs="Times New Roman"/>
          <w:sz w:val="28"/>
          <w:szCs w:val="28"/>
        </w:rPr>
        <w:t>Экспертиза проведена в связи с Законом Иркутской области от 17.12.2021 года №130-оз «Об областном бюджете на 2022 год и на плановый период 2023 и 2024 г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 xml:space="preserve">дов»  </w:t>
      </w:r>
    </w:p>
    <w:p w:rsidR="009F550D" w:rsidRPr="009F550D" w:rsidRDefault="009F550D" w:rsidP="009F550D">
      <w:pPr>
        <w:tabs>
          <w:tab w:val="left" w:pos="770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установлено, что вносятся изменения в осно</w:t>
      </w:r>
      <w:r w:rsidRPr="009F550D">
        <w:rPr>
          <w:rFonts w:ascii="Times New Roman" w:hAnsi="Times New Roman" w:cs="Times New Roman"/>
          <w:sz w:val="28"/>
          <w:szCs w:val="28"/>
        </w:rPr>
        <w:t>в</w:t>
      </w:r>
      <w:r w:rsidRPr="009F550D">
        <w:rPr>
          <w:rFonts w:ascii="Times New Roman" w:hAnsi="Times New Roman" w:cs="Times New Roman"/>
          <w:sz w:val="28"/>
          <w:szCs w:val="28"/>
        </w:rPr>
        <w:t>ные характеристики доходной и расходной части бюджета на 2022 год и на план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>вый п</w:t>
      </w:r>
      <w:r w:rsidRPr="009F550D">
        <w:rPr>
          <w:rFonts w:ascii="Times New Roman" w:hAnsi="Times New Roman" w:cs="Times New Roman"/>
          <w:sz w:val="28"/>
          <w:szCs w:val="28"/>
        </w:rPr>
        <w:t>е</w:t>
      </w:r>
      <w:r w:rsidRPr="009F550D">
        <w:rPr>
          <w:rFonts w:ascii="Times New Roman" w:hAnsi="Times New Roman" w:cs="Times New Roman"/>
          <w:sz w:val="28"/>
          <w:szCs w:val="28"/>
        </w:rPr>
        <w:t>риод 2023 и 2024 годов.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>В соответствии с пунктом 1 Проекта решения Думы района, предлагается у</w:t>
      </w:r>
      <w:r w:rsidRPr="009F550D">
        <w:rPr>
          <w:rFonts w:ascii="Times New Roman" w:hAnsi="Times New Roman" w:cs="Times New Roman"/>
          <w:sz w:val="28"/>
          <w:szCs w:val="28"/>
        </w:rPr>
        <w:t>т</w:t>
      </w:r>
      <w:r w:rsidRPr="009F550D">
        <w:rPr>
          <w:rFonts w:ascii="Times New Roman" w:hAnsi="Times New Roman" w:cs="Times New Roman"/>
          <w:sz w:val="28"/>
          <w:szCs w:val="28"/>
        </w:rPr>
        <w:t>вердить следующие основные характер</w:t>
      </w:r>
      <w:r w:rsidRPr="009F550D">
        <w:rPr>
          <w:rFonts w:ascii="Times New Roman" w:hAnsi="Times New Roman" w:cs="Times New Roman"/>
          <w:sz w:val="28"/>
          <w:szCs w:val="28"/>
        </w:rPr>
        <w:t>и</w:t>
      </w:r>
      <w:r w:rsidRPr="009F550D">
        <w:rPr>
          <w:rFonts w:ascii="Times New Roman" w:hAnsi="Times New Roman" w:cs="Times New Roman"/>
          <w:sz w:val="28"/>
          <w:szCs w:val="28"/>
        </w:rPr>
        <w:t>стики местного бюджета на 2022 год: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-прогнозируемый общий объем доходов районного бюджета в сумме  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675716,6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., из них объем межбюджетных трансфертов, получаемых из других бюджетов бюджетной системы Российской Федерации в сумме 595656,7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., в том числе из областного бюджета в сумме 590980,8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., из бюдж</w:t>
      </w:r>
      <w:r w:rsidRPr="009F550D">
        <w:rPr>
          <w:rFonts w:ascii="Times New Roman" w:hAnsi="Times New Roman" w:cs="Times New Roman"/>
          <w:sz w:val="28"/>
          <w:szCs w:val="28"/>
        </w:rPr>
        <w:t>е</w:t>
      </w:r>
      <w:r w:rsidRPr="009F550D">
        <w:rPr>
          <w:rFonts w:ascii="Times New Roman" w:hAnsi="Times New Roman" w:cs="Times New Roman"/>
          <w:sz w:val="28"/>
          <w:szCs w:val="28"/>
        </w:rPr>
        <w:t xml:space="preserve">тов поселений в сумме 4675,9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- объем расходов в сумме 681616,6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.;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-размер дефицита в сумме 5900,0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., или 7,4 % утвержденного общего годового объема доходов районного бюджета учета утвержденного объема безво</w:t>
      </w:r>
      <w:r w:rsidRPr="009F550D">
        <w:rPr>
          <w:rFonts w:ascii="Times New Roman" w:hAnsi="Times New Roman" w:cs="Times New Roman"/>
          <w:sz w:val="28"/>
          <w:szCs w:val="28"/>
        </w:rPr>
        <w:t>з</w:t>
      </w:r>
      <w:r w:rsidRPr="009F550D">
        <w:rPr>
          <w:rFonts w:ascii="Times New Roman" w:hAnsi="Times New Roman" w:cs="Times New Roman"/>
          <w:sz w:val="28"/>
          <w:szCs w:val="28"/>
        </w:rPr>
        <w:t>мездных поступлений и (или) поступлений налоговых доходов по дополнительным нормативам отчислений.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lastRenderedPageBreak/>
        <w:t>Пунктом 2 Проекта решения Думы района предлагается утвердить основные характеристики местного бюджета на плановый период 2023 и 2024 годов: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-прогнозируемый общий объем доходов на 2023 год в сумме 627887,0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., из них объем межбюджетных трансфертов, получаемых из других бюдж</w:t>
      </w:r>
      <w:r w:rsidRPr="009F550D">
        <w:rPr>
          <w:rFonts w:ascii="Times New Roman" w:hAnsi="Times New Roman" w:cs="Times New Roman"/>
          <w:sz w:val="28"/>
          <w:szCs w:val="28"/>
        </w:rPr>
        <w:t>е</w:t>
      </w:r>
      <w:r w:rsidRPr="009F550D">
        <w:rPr>
          <w:rFonts w:ascii="Times New Roman" w:hAnsi="Times New Roman" w:cs="Times New Roman"/>
          <w:sz w:val="28"/>
          <w:szCs w:val="28"/>
        </w:rPr>
        <w:t>тов бю</w:t>
      </w:r>
      <w:r w:rsidRPr="009F550D">
        <w:rPr>
          <w:rFonts w:ascii="Times New Roman" w:hAnsi="Times New Roman" w:cs="Times New Roman"/>
          <w:sz w:val="28"/>
          <w:szCs w:val="28"/>
        </w:rPr>
        <w:t>д</w:t>
      </w:r>
      <w:r w:rsidRPr="009F550D">
        <w:rPr>
          <w:rFonts w:ascii="Times New Roman" w:hAnsi="Times New Roman" w:cs="Times New Roman"/>
          <w:sz w:val="28"/>
          <w:szCs w:val="28"/>
        </w:rPr>
        <w:t xml:space="preserve">жетной системы Российской Федерации в сумме 545571,7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на 2024 год в сумме 632467,5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., из них объем межбюджетных тран</w:t>
      </w:r>
      <w:r w:rsidRPr="009F550D">
        <w:rPr>
          <w:rFonts w:ascii="Times New Roman" w:hAnsi="Times New Roman" w:cs="Times New Roman"/>
          <w:sz w:val="28"/>
          <w:szCs w:val="28"/>
        </w:rPr>
        <w:t>с</w:t>
      </w:r>
      <w:r w:rsidRPr="009F550D">
        <w:rPr>
          <w:rFonts w:ascii="Times New Roman" w:hAnsi="Times New Roman" w:cs="Times New Roman"/>
          <w:sz w:val="28"/>
          <w:szCs w:val="28"/>
        </w:rPr>
        <w:t>фертов, получаемых из других бюджетов бюджетной системы Российской Федер</w:t>
      </w:r>
      <w:r w:rsidRPr="009F550D">
        <w:rPr>
          <w:rFonts w:ascii="Times New Roman" w:hAnsi="Times New Roman" w:cs="Times New Roman"/>
          <w:sz w:val="28"/>
          <w:szCs w:val="28"/>
        </w:rPr>
        <w:t>а</w:t>
      </w:r>
      <w:r w:rsidRPr="009F550D">
        <w:rPr>
          <w:rFonts w:ascii="Times New Roman" w:hAnsi="Times New Roman" w:cs="Times New Roman"/>
          <w:sz w:val="28"/>
          <w:szCs w:val="28"/>
        </w:rPr>
        <w:t xml:space="preserve">ции в сумме 547342,9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.;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-общий объем расходов на 2023 год в сумме 627877,0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., в том числе у</w:t>
      </w:r>
      <w:r w:rsidRPr="009F550D">
        <w:rPr>
          <w:rFonts w:ascii="Times New Roman" w:hAnsi="Times New Roman" w:cs="Times New Roman"/>
          <w:sz w:val="28"/>
          <w:szCs w:val="28"/>
        </w:rPr>
        <w:t>с</w:t>
      </w:r>
      <w:r w:rsidRPr="009F550D">
        <w:rPr>
          <w:rFonts w:ascii="Times New Roman" w:hAnsi="Times New Roman" w:cs="Times New Roman"/>
          <w:sz w:val="28"/>
          <w:szCs w:val="28"/>
        </w:rPr>
        <w:t xml:space="preserve">ловно утвержденные расходы в сумме 3625,4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.;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на 2024 год в сумме 632467,5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., в том числе условно утвержденные ра</w:t>
      </w:r>
      <w:r w:rsidRPr="009F550D">
        <w:rPr>
          <w:rFonts w:ascii="Times New Roman" w:hAnsi="Times New Roman" w:cs="Times New Roman"/>
          <w:sz w:val="28"/>
          <w:szCs w:val="28"/>
        </w:rPr>
        <w:t>с</w:t>
      </w:r>
      <w:r w:rsidRPr="009F550D">
        <w:rPr>
          <w:rFonts w:ascii="Times New Roman" w:hAnsi="Times New Roman" w:cs="Times New Roman"/>
          <w:sz w:val="28"/>
          <w:szCs w:val="28"/>
        </w:rPr>
        <w:t xml:space="preserve">ходы в сумме 7690,1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.;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 xml:space="preserve"> -размер дефицита местного бюджета на 2023 год в сумме 0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 xml:space="preserve">.; на 2024 год в сумме 0 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>Изменения в основные характеристики местного бюджета в 2020-2024г.г. приведены в та</w:t>
      </w:r>
      <w:r w:rsidRPr="009F550D">
        <w:rPr>
          <w:rFonts w:ascii="Times New Roman" w:hAnsi="Times New Roman" w:cs="Times New Roman"/>
          <w:sz w:val="28"/>
          <w:szCs w:val="28"/>
        </w:rPr>
        <w:t>б</w:t>
      </w:r>
      <w:r w:rsidRPr="009F550D">
        <w:rPr>
          <w:rFonts w:ascii="Times New Roman" w:hAnsi="Times New Roman" w:cs="Times New Roman"/>
          <w:sz w:val="28"/>
          <w:szCs w:val="28"/>
        </w:rPr>
        <w:t>лице № 1.</w:t>
      </w:r>
    </w:p>
    <w:p w:rsidR="00952A26" w:rsidRPr="009F550D" w:rsidRDefault="00952A26" w:rsidP="009F550D">
      <w:pPr>
        <w:widowControl w:val="0"/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>Таблица № 1 (</w:t>
      </w:r>
      <w:proofErr w:type="spellStart"/>
      <w:r w:rsidRPr="009F55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1134"/>
        <w:gridCol w:w="1134"/>
        <w:gridCol w:w="963"/>
        <w:gridCol w:w="1021"/>
        <w:gridCol w:w="851"/>
      </w:tblGrid>
      <w:tr w:rsidR="00952A26" w:rsidRPr="009F550D" w:rsidTr="00952A26">
        <w:trPr>
          <w:trHeight w:val="1640"/>
        </w:trPr>
        <w:tc>
          <w:tcPr>
            <w:tcW w:w="368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ind w:hanging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 xml:space="preserve">    Факт 2020г.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Оценка ож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даемого испо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нения 2021г.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Темп роста,</w:t>
            </w:r>
          </w:p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 2022г., </w:t>
            </w:r>
          </w:p>
        </w:tc>
        <w:tc>
          <w:tcPr>
            <w:tcW w:w="963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Темп ро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та,</w:t>
            </w:r>
          </w:p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 xml:space="preserve">Проект 2023г. </w:t>
            </w:r>
          </w:p>
        </w:tc>
        <w:tc>
          <w:tcPr>
            <w:tcW w:w="85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ект 2024г.</w:t>
            </w:r>
          </w:p>
        </w:tc>
      </w:tr>
      <w:tr w:rsidR="00952A26" w:rsidRPr="009F550D" w:rsidTr="00952A26">
        <w:trPr>
          <w:trHeight w:val="229"/>
        </w:trPr>
        <w:tc>
          <w:tcPr>
            <w:tcW w:w="368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ind w:hanging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A26" w:rsidRPr="009F550D" w:rsidTr="00952A26">
        <w:trPr>
          <w:trHeight w:val="50"/>
        </w:trPr>
        <w:tc>
          <w:tcPr>
            <w:tcW w:w="368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 xml:space="preserve">ходы </w:t>
            </w:r>
          </w:p>
        </w:tc>
        <w:tc>
          <w:tcPr>
            <w:tcW w:w="127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73466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79995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+8,9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80060</w:t>
            </w:r>
          </w:p>
        </w:tc>
        <w:tc>
          <w:tcPr>
            <w:tcW w:w="963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+0,08</w:t>
            </w:r>
          </w:p>
        </w:tc>
        <w:tc>
          <w:tcPr>
            <w:tcW w:w="102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82315</w:t>
            </w:r>
          </w:p>
        </w:tc>
        <w:tc>
          <w:tcPr>
            <w:tcW w:w="85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85125</w:t>
            </w:r>
          </w:p>
        </w:tc>
      </w:tr>
      <w:tr w:rsidR="00952A26" w:rsidRPr="009F550D" w:rsidTr="00952A26">
        <w:trPr>
          <w:trHeight w:val="268"/>
        </w:trPr>
        <w:tc>
          <w:tcPr>
            <w:tcW w:w="368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578857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626315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+8,2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595657</w:t>
            </w:r>
          </w:p>
        </w:tc>
        <w:tc>
          <w:tcPr>
            <w:tcW w:w="963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-4,9</w:t>
            </w:r>
          </w:p>
        </w:tc>
        <w:tc>
          <w:tcPr>
            <w:tcW w:w="102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541523</w:t>
            </w:r>
          </w:p>
        </w:tc>
        <w:tc>
          <w:tcPr>
            <w:tcW w:w="85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513053</w:t>
            </w:r>
          </w:p>
        </w:tc>
      </w:tr>
      <w:tr w:rsidR="00952A26" w:rsidRPr="009F550D" w:rsidTr="00952A26">
        <w:trPr>
          <w:trHeight w:val="547"/>
        </w:trPr>
        <w:tc>
          <w:tcPr>
            <w:tcW w:w="368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 местного бю</w:t>
            </w: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жета</w:t>
            </w:r>
          </w:p>
        </w:tc>
        <w:tc>
          <w:tcPr>
            <w:tcW w:w="127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652323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706310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+8,3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675717</w:t>
            </w:r>
          </w:p>
        </w:tc>
        <w:tc>
          <w:tcPr>
            <w:tcW w:w="963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-4,3</w:t>
            </w:r>
          </w:p>
        </w:tc>
        <w:tc>
          <w:tcPr>
            <w:tcW w:w="102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627887</w:t>
            </w:r>
          </w:p>
        </w:tc>
        <w:tc>
          <w:tcPr>
            <w:tcW w:w="85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632468</w:t>
            </w:r>
          </w:p>
        </w:tc>
      </w:tr>
      <w:tr w:rsidR="00952A26" w:rsidRPr="009F550D" w:rsidTr="00952A26">
        <w:trPr>
          <w:trHeight w:val="278"/>
        </w:trPr>
        <w:tc>
          <w:tcPr>
            <w:tcW w:w="368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 местного бюджета</w:t>
            </w:r>
          </w:p>
        </w:tc>
        <w:tc>
          <w:tcPr>
            <w:tcW w:w="127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648498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727760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+12,2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681617</w:t>
            </w:r>
          </w:p>
        </w:tc>
        <w:tc>
          <w:tcPr>
            <w:tcW w:w="963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-6,3</w:t>
            </w:r>
          </w:p>
        </w:tc>
        <w:tc>
          <w:tcPr>
            <w:tcW w:w="102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627887</w:t>
            </w:r>
          </w:p>
        </w:tc>
        <w:tc>
          <w:tcPr>
            <w:tcW w:w="85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b/>
                <w:sz w:val="28"/>
                <w:szCs w:val="28"/>
              </w:rPr>
              <w:t>632468</w:t>
            </w:r>
          </w:p>
        </w:tc>
      </w:tr>
      <w:tr w:rsidR="00952A26" w:rsidRPr="009F550D" w:rsidTr="00952A26">
        <w:trPr>
          <w:trHeight w:val="278"/>
        </w:trPr>
        <w:tc>
          <w:tcPr>
            <w:tcW w:w="368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Дефицит(-), профицит (+)</w:t>
            </w:r>
          </w:p>
        </w:tc>
        <w:tc>
          <w:tcPr>
            <w:tcW w:w="127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+3825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-21450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-5900</w:t>
            </w:r>
          </w:p>
        </w:tc>
        <w:tc>
          <w:tcPr>
            <w:tcW w:w="963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A26" w:rsidRPr="009F550D" w:rsidTr="00952A26">
        <w:trPr>
          <w:trHeight w:val="825"/>
        </w:trPr>
        <w:tc>
          <w:tcPr>
            <w:tcW w:w="368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Процент дефицита к доходам без учета безвозмездных п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ступлений</w:t>
            </w:r>
          </w:p>
        </w:tc>
        <w:tc>
          <w:tcPr>
            <w:tcW w:w="1276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tabs>
                <w:tab w:val="center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63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tabs>
                <w:tab w:val="left" w:pos="299"/>
                <w:tab w:val="center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851" w:type="dxa"/>
          </w:tcPr>
          <w:p w:rsidR="00952A26" w:rsidRPr="009F550D" w:rsidRDefault="00952A26" w:rsidP="009F550D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F550D" w:rsidRPr="009F550D" w:rsidRDefault="009F550D" w:rsidP="009F55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50D">
        <w:rPr>
          <w:rFonts w:ascii="Times New Roman" w:hAnsi="Times New Roman" w:cs="Times New Roman"/>
          <w:sz w:val="28"/>
          <w:szCs w:val="28"/>
        </w:rPr>
        <w:t>Предлагаемые к утверждению параметры местного бюджета на 2022 год ниже по сравнению с ожидаемой оценкой испо</w:t>
      </w:r>
      <w:r w:rsidRPr="009F550D">
        <w:rPr>
          <w:rFonts w:ascii="Times New Roman" w:hAnsi="Times New Roman" w:cs="Times New Roman"/>
          <w:sz w:val="28"/>
          <w:szCs w:val="28"/>
        </w:rPr>
        <w:t>л</w:t>
      </w:r>
      <w:r w:rsidRPr="009F550D">
        <w:rPr>
          <w:rFonts w:ascii="Times New Roman" w:hAnsi="Times New Roman" w:cs="Times New Roman"/>
          <w:sz w:val="28"/>
          <w:szCs w:val="28"/>
        </w:rPr>
        <w:t>нения местного бюджета в 2021 году на 4,3 %, в том числе по налоговым и ненал</w:t>
      </w:r>
      <w:r w:rsidRPr="009F550D">
        <w:rPr>
          <w:rFonts w:ascii="Times New Roman" w:hAnsi="Times New Roman" w:cs="Times New Roman"/>
          <w:sz w:val="28"/>
          <w:szCs w:val="28"/>
        </w:rPr>
        <w:t>о</w:t>
      </w:r>
      <w:r w:rsidRPr="009F550D">
        <w:rPr>
          <w:rFonts w:ascii="Times New Roman" w:hAnsi="Times New Roman" w:cs="Times New Roman"/>
          <w:sz w:val="28"/>
          <w:szCs w:val="28"/>
        </w:rPr>
        <w:t>говым доходам выше на 0,08%, по безвозмездным поступлениям ниже на 4,9%.</w:t>
      </w:r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внесенных изменений безвозмездные поступления увеличиваются, в связи с дополнительным ра</w:t>
      </w:r>
      <w:r w:rsidRPr="009F55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F550D">
        <w:rPr>
          <w:rFonts w:ascii="Times New Roman" w:hAnsi="Times New Roman" w:cs="Times New Roman"/>
          <w:color w:val="000000"/>
          <w:sz w:val="28"/>
          <w:szCs w:val="28"/>
        </w:rPr>
        <w:t>пределением межбюджетных трансфертов в соответствии с Законом Иркутской области от 16.12.2021 №130 -</w:t>
      </w:r>
      <w:proofErr w:type="spellStart"/>
      <w:r w:rsidRPr="009F550D">
        <w:rPr>
          <w:rFonts w:ascii="Times New Roman" w:hAnsi="Times New Roman" w:cs="Times New Roman"/>
          <w:color w:val="000000"/>
          <w:sz w:val="28"/>
          <w:szCs w:val="28"/>
        </w:rPr>
        <w:t>оз</w:t>
      </w:r>
      <w:proofErr w:type="spellEnd"/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 «Об областном бюджете на 2022 год и на плановый период 2023 и 2024 годов». На 2022 год безвозмездные доходы увелич</w:t>
      </w:r>
      <w:r w:rsidRPr="009F55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ваются на 22592,0 </w:t>
      </w:r>
      <w:proofErr w:type="spellStart"/>
      <w:r w:rsidRPr="009F550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., на 2023 год увеличиваются на 4049,0 </w:t>
      </w:r>
      <w:proofErr w:type="spellStart"/>
      <w:r w:rsidRPr="009F550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., на 2024 год увеличиваются на 34290,0 </w:t>
      </w:r>
      <w:proofErr w:type="spellStart"/>
      <w:r w:rsidRPr="009F550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. Расходы на 2022 год увеличиваются на 22592,0 </w:t>
      </w:r>
      <w:proofErr w:type="spellStart"/>
      <w:r w:rsidRPr="009F550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., на 2023 год расходы увеличиваются на 4049,0 </w:t>
      </w:r>
      <w:proofErr w:type="spellStart"/>
      <w:r w:rsidRPr="009F550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., на 2024 год расходы увеличиваются на 34290,0 </w:t>
      </w:r>
      <w:proofErr w:type="spellStart"/>
      <w:r w:rsidRPr="009F550D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9F55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2A26" w:rsidRPr="00952A26" w:rsidRDefault="00952A26" w:rsidP="00952A26">
      <w:pPr>
        <w:tabs>
          <w:tab w:val="left" w:pos="82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E6E5A" w:rsidRPr="00952A26" w:rsidRDefault="00CE6E5A" w:rsidP="00952A26">
      <w:pPr>
        <w:spacing w:before="1"/>
        <w:ind w:left="162" w:right="146"/>
        <w:jc w:val="both"/>
        <w:rPr>
          <w:rFonts w:ascii="Times New Roman" w:hAnsi="Times New Roman" w:cs="Times New Roman"/>
          <w:sz w:val="28"/>
          <w:szCs w:val="28"/>
        </w:rPr>
      </w:pPr>
    </w:p>
    <w:p w:rsidR="007353F1" w:rsidRDefault="007353F1"/>
    <w:sectPr w:rsidR="007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6"/>
    <w:rsid w:val="007353F1"/>
    <w:rsid w:val="00952A26"/>
    <w:rsid w:val="009F550D"/>
    <w:rsid w:val="00C000F6"/>
    <w:rsid w:val="00C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8994-D9E6-4124-8603-9D202DE9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bt,body text,contents"/>
    <w:basedOn w:val="a"/>
    <w:link w:val="a4"/>
    <w:uiPriority w:val="1"/>
    <w:qFormat/>
    <w:rsid w:val="009F55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Основной текст Знак Знак Знак,bt Знак,body text Знак,contents Знак"/>
    <w:basedOn w:val="a0"/>
    <w:link w:val="a3"/>
    <w:uiPriority w:val="1"/>
    <w:rsid w:val="009F5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5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2041</Words>
  <Characters>11635</Characters>
  <Application>Microsoft Office Word</Application>
  <DocSecurity>0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</cp:revision>
  <dcterms:created xsi:type="dcterms:W3CDTF">2022-01-12T04:53:00Z</dcterms:created>
  <dcterms:modified xsi:type="dcterms:W3CDTF">2022-01-12T05:18:00Z</dcterms:modified>
</cp:coreProperties>
</file>