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proofErr w:type="spellStart"/>
      <w:r w:rsidR="002A7202">
        <w:rPr>
          <w:rFonts w:ascii="Times New Roman" w:hAnsi="Times New Roman"/>
          <w:b/>
          <w:sz w:val="28"/>
          <w:szCs w:val="28"/>
        </w:rPr>
        <w:t>Батаминского</w:t>
      </w:r>
      <w:proofErr w:type="spellEnd"/>
      <w:r w:rsidRPr="00590FC3">
        <w:rPr>
          <w:rFonts w:ascii="Times New Roman" w:hAnsi="Times New Roman"/>
          <w:b/>
          <w:sz w:val="28"/>
          <w:szCs w:val="28"/>
        </w:rPr>
        <w:t xml:space="preserve"> муниципального образования за 201</w:t>
      </w:r>
      <w:r w:rsidR="002A7202">
        <w:rPr>
          <w:rFonts w:ascii="Times New Roman" w:hAnsi="Times New Roman"/>
          <w:b/>
          <w:sz w:val="28"/>
          <w:szCs w:val="28"/>
        </w:rPr>
        <w:t>7</w:t>
      </w:r>
      <w:r w:rsidRPr="00590FC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128B0" w:rsidRDefault="003128B0" w:rsidP="003128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 (далее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>К РФ),</w:t>
      </w:r>
      <w:bookmarkStart w:id="0" w:name="OLE_LINK1"/>
      <w:bookmarkStart w:id="1" w:name="OLE_LINK2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Батаминском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образовании», (далее по тексту – Положение о бюджетном процессе), п.3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ст. 8 Положения о Контрольно-счетной палате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27.06.2012 г. № 195 (с изменениями),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 2014 года,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20.03.201</w:t>
      </w:r>
      <w:r w:rsidRPr="007F0517">
        <w:rPr>
          <w:rFonts w:ascii="Times New Roman" w:hAnsi="Times New Roman" w:cs="Times New Roman"/>
          <w:sz w:val="28"/>
          <w:szCs w:val="28"/>
        </w:rPr>
        <w:t>8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г. № 01-18/3 «О проведении внешней проверки годовой отчетности об исполнении бюджета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3128B0">
        <w:rPr>
          <w:rFonts w:eastAsia="Times New Roman"/>
          <w:sz w:val="28"/>
          <w:szCs w:val="28"/>
        </w:rPr>
        <w:t xml:space="preserve">  </w:t>
      </w:r>
      <w:r w:rsidRPr="003128B0">
        <w:rPr>
          <w:bCs/>
          <w:sz w:val="28"/>
          <w:szCs w:val="28"/>
        </w:rPr>
        <w:t xml:space="preserve">        Целью проверки являлось</w:t>
      </w:r>
      <w:r>
        <w:rPr>
          <w:b/>
          <w:bCs/>
          <w:sz w:val="28"/>
          <w:szCs w:val="28"/>
        </w:rPr>
        <w:t xml:space="preserve"> </w:t>
      </w:r>
      <w:r w:rsidRPr="00AC6B7A">
        <w:rPr>
          <w:sz w:val="28"/>
          <w:szCs w:val="28"/>
        </w:rPr>
        <w:t xml:space="preserve"> подтверждение полноты и достоверности отражения показателей годовой бюджетной отчетности;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уровня исполнения показателей, утвержденных Решением Думы о бюджете на отчетный финансовый год. </w:t>
      </w:r>
    </w:p>
    <w:p w:rsidR="003128B0" w:rsidRPr="00FA319E" w:rsidRDefault="003128B0" w:rsidP="00312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319E">
        <w:rPr>
          <w:sz w:val="28"/>
          <w:szCs w:val="28"/>
        </w:rPr>
        <w:t xml:space="preserve">В соответствии с Законом Иркутской области от 16.12.2004 № 102-оз «О статусе и границах муниципальных образований </w:t>
      </w:r>
      <w:proofErr w:type="spellStart"/>
      <w:r w:rsidRPr="00FA319E">
        <w:rPr>
          <w:sz w:val="28"/>
          <w:szCs w:val="28"/>
        </w:rPr>
        <w:t>Зиминского</w:t>
      </w:r>
      <w:proofErr w:type="spellEnd"/>
      <w:r w:rsidRPr="00FA319E">
        <w:rPr>
          <w:sz w:val="28"/>
          <w:szCs w:val="28"/>
        </w:rPr>
        <w:t xml:space="preserve"> района Иркутской области» (в ред. от 09.01.2014 г. № 112-оз) </w:t>
      </w:r>
      <w:proofErr w:type="spellStart"/>
      <w:r w:rsidRPr="00FA319E">
        <w:rPr>
          <w:sz w:val="28"/>
          <w:szCs w:val="28"/>
        </w:rPr>
        <w:t>Батаминское</w:t>
      </w:r>
      <w:proofErr w:type="spellEnd"/>
      <w:r w:rsidRPr="00FA319E">
        <w:rPr>
          <w:sz w:val="28"/>
          <w:szCs w:val="28"/>
        </w:rPr>
        <w:t xml:space="preserve"> муниципальное образование (далее - МО, сельское поселение) образовано на территории </w:t>
      </w:r>
      <w:proofErr w:type="spellStart"/>
      <w:r w:rsidRPr="00FA319E">
        <w:rPr>
          <w:sz w:val="28"/>
          <w:szCs w:val="28"/>
        </w:rPr>
        <w:t>Зиминского</w:t>
      </w:r>
      <w:proofErr w:type="spellEnd"/>
      <w:r w:rsidRPr="00FA319E">
        <w:rPr>
          <w:sz w:val="28"/>
          <w:szCs w:val="28"/>
        </w:rPr>
        <w:t xml:space="preserve"> района Иркутской области</w:t>
      </w:r>
      <w:proofErr w:type="gramStart"/>
      <w:r w:rsidRPr="00FA319E">
        <w:rPr>
          <w:sz w:val="28"/>
          <w:szCs w:val="28"/>
        </w:rPr>
        <w:t xml:space="preserve"> .</w:t>
      </w:r>
      <w:proofErr w:type="gramEnd"/>
    </w:p>
    <w:p w:rsidR="003128B0" w:rsidRDefault="003128B0" w:rsidP="0031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FA319E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структуру органов местного самоуправления составляют:</w:t>
      </w:r>
    </w:p>
    <w:p w:rsidR="003128B0" w:rsidRDefault="003128B0" w:rsidP="0031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319E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8B0" w:rsidRDefault="003128B0" w:rsidP="0031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FA319E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3128B0" w:rsidRPr="00FA319E" w:rsidRDefault="003128B0" w:rsidP="0031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A319E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8B0" w:rsidRPr="00FA319E" w:rsidRDefault="003128B0" w:rsidP="0031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Дума Поселения не обладает правами юридического лица. Депутаты Думы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осуществляют свои полномочия не на постоянной основе.</w:t>
      </w:r>
    </w:p>
    <w:p w:rsidR="003128B0" w:rsidRPr="00FA319E" w:rsidRDefault="003128B0" w:rsidP="0031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Уставом установлено, что организационную деятельность Думы обеспечивает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3128B0" w:rsidRPr="00FA319E" w:rsidRDefault="003128B0" w:rsidP="003128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19E">
        <w:rPr>
          <w:rFonts w:ascii="Times New Roman" w:hAnsi="Times New Roman" w:cs="Times New Roman"/>
          <w:sz w:val="28"/>
          <w:szCs w:val="28"/>
        </w:rPr>
        <w:t>Батаминское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наделено статусом сельского поселения с административным центром в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>атама.В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состав поселения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входит 7 населенных пункта: с.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Батама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с.Басалаевка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, д.Верхняя Зима, д.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Игнай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Новоникольск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с.Сологубово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Стибутовский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B0" w:rsidRPr="00FA319E" w:rsidRDefault="003128B0" w:rsidP="003128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 данным отдела государственной статистики  численность населения 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01.01.2017г составляла 1586 человек.</w:t>
      </w:r>
    </w:p>
    <w:p w:rsidR="003128B0" w:rsidRPr="00FA319E" w:rsidRDefault="003128B0" w:rsidP="0031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проверяемый период являлись Онучина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 и 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Помогаев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Ю. </w:t>
      </w:r>
    </w:p>
    <w:p w:rsidR="003128B0" w:rsidRDefault="003128B0" w:rsidP="003128B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 xml:space="preserve">На  01.01.2017 года в составе </w:t>
      </w:r>
      <w:proofErr w:type="spellStart"/>
      <w:r w:rsidRPr="00FA319E">
        <w:rPr>
          <w:rFonts w:ascii="Times New Roman" w:hAnsi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 два подведомственное учреждение: муниципальное казенное учреждение «Культурн</w:t>
      </w:r>
      <w:proofErr w:type="gramStart"/>
      <w:r w:rsidRPr="00FA319E">
        <w:rPr>
          <w:rFonts w:ascii="Times New Roman" w:hAnsi="Times New Roman"/>
          <w:sz w:val="28"/>
          <w:szCs w:val="28"/>
        </w:rPr>
        <w:t>о-</w:t>
      </w:r>
      <w:proofErr w:type="gramEnd"/>
      <w:r w:rsidRPr="00FA3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19E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FA319E">
        <w:rPr>
          <w:rFonts w:ascii="Times New Roman" w:hAnsi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образования», муниципальное казенное учреждение «Центр хозяйственного обслуживания   </w:t>
      </w:r>
      <w:proofErr w:type="spellStart"/>
      <w:r w:rsidRPr="00FA319E">
        <w:rPr>
          <w:rFonts w:ascii="Times New Roman" w:hAnsi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образования» .</w:t>
      </w:r>
    </w:p>
    <w:p w:rsidR="003128B0" w:rsidRPr="00FA319E" w:rsidRDefault="003128B0" w:rsidP="003128B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 ходе внешней проверки годового отчета об исполнении местного бюджета за 2017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128B0" w:rsidRPr="00FA319E" w:rsidRDefault="003128B0" w:rsidP="003128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proofErr w:type="spellStart"/>
      <w:r w:rsidRPr="00FA319E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отражает  финансовое положение на 01.01.2018 года и результаты финансово-хозяйственной деятельности учреждения за период с 01.01.2017 года по 31.12.2017 года.</w:t>
      </w:r>
    </w:p>
    <w:p w:rsidR="003128B0" w:rsidRPr="00FA319E" w:rsidRDefault="003128B0" w:rsidP="003128B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A319E">
        <w:rPr>
          <w:rFonts w:ascii="Times New Roman" w:hAnsi="Times New Roman" w:cs="Times New Roman"/>
          <w:sz w:val="28"/>
          <w:szCs w:val="28"/>
        </w:rPr>
        <w:t xml:space="preserve">соответствии с пунктом 5 статьи 160.2-1 БК  РФ  полномочия по внутреннему контролю и внутреннему аудиту осуществлены. </w:t>
      </w:r>
      <w:r w:rsidRPr="00FA319E">
        <w:rPr>
          <w:rFonts w:ascii="Times New Roman" w:hAnsi="Times New Roman" w:cs="Times New Roman"/>
          <w:color w:val="000000"/>
          <w:sz w:val="28"/>
          <w:szCs w:val="28"/>
        </w:rPr>
        <w:t>В формах отчетов проставлена виза внутреннего финансового аудита,  что  контроль пройден.</w:t>
      </w:r>
    </w:p>
    <w:p w:rsidR="003128B0" w:rsidRPr="00FA319E" w:rsidRDefault="003128B0" w:rsidP="003128B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proofErr w:type="spellStart"/>
      <w:r w:rsidRPr="00FA319E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одновременно с отчетом об исполнении бюджета был представлен проект решения Думы </w:t>
      </w:r>
      <w:proofErr w:type="spellStart"/>
      <w:r w:rsidRPr="00FA319E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об утверждении отчета об исполнении  бюджета </w:t>
      </w:r>
      <w:proofErr w:type="spellStart"/>
      <w:r w:rsidRPr="00FA319E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год», с приложениями к указанному проекту решения  Думы </w:t>
      </w:r>
      <w:proofErr w:type="spellStart"/>
      <w:r w:rsidRPr="00FA319E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</w:p>
    <w:p w:rsidR="003128B0" w:rsidRPr="007E1ECA" w:rsidRDefault="003128B0" w:rsidP="00312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76BC">
        <w:rPr>
          <w:rFonts w:ascii="Times New Roman" w:hAnsi="Times New Roman" w:cs="Times New Roman"/>
          <w:sz w:val="28"/>
          <w:szCs w:val="28"/>
        </w:rPr>
        <w:t xml:space="preserve">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бюджета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проведена в соответствии с требованиями ст. ст.  264.4,157 БК РФ,  Положением о бюджетном процессе  в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Батаминском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3128B0" w:rsidRPr="007E1ECA" w:rsidRDefault="003128B0" w:rsidP="00312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lastRenderedPageBreak/>
        <w:t xml:space="preserve">     Отчет об исполнении  бюджета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предоставлен администрацией 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в 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Батаминском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(исх.№315 от 28.03.2018 года) в форме проекта решения Думы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бюджета 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год» с приложениями.</w:t>
      </w:r>
    </w:p>
    <w:p w:rsidR="003128B0" w:rsidRPr="007E1ECA" w:rsidRDefault="003128B0" w:rsidP="003128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 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был утвержден решением Думы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22 декабря 2016 года № 169 «О бюджете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 »:</w:t>
      </w:r>
    </w:p>
    <w:p w:rsidR="003128B0" w:rsidRPr="007E1ECA" w:rsidRDefault="003128B0" w:rsidP="003128B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Pr="007E1ECA">
        <w:rPr>
          <w:rFonts w:ascii="Times New Roman" w:hAnsi="Times New Roman" w:cs="Times New Roman"/>
          <w:sz w:val="28"/>
          <w:szCs w:val="28"/>
        </w:rPr>
        <w:t>8 994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5 457 тыс. рублей, из них объем межбюджетных трансфертов из областного бюджета в сумме 120 тыс. рублей, из бюджета района в сумме 5337 тыс. рублей;</w:t>
      </w:r>
    </w:p>
    <w:p w:rsidR="003128B0" w:rsidRPr="007E1ECA" w:rsidRDefault="003128B0" w:rsidP="003128B0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Pr="007E1ECA">
        <w:rPr>
          <w:rFonts w:ascii="Times New Roman" w:hAnsi="Times New Roman" w:cs="Times New Roman"/>
          <w:sz w:val="28"/>
          <w:szCs w:val="28"/>
        </w:rPr>
        <w:t>8 994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128B0" w:rsidRPr="007E1ECA" w:rsidRDefault="003128B0" w:rsidP="003128B0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0 тыс. рублей. </w:t>
      </w:r>
    </w:p>
    <w:p w:rsidR="003128B0" w:rsidRDefault="003128B0" w:rsidP="003128B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3128B0" w:rsidRPr="007E1ECA" w:rsidRDefault="003128B0" w:rsidP="003128B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был утвержден решением Думы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18 декабря 2017 года № 12 «О внесении изменений и дополнений в решение Думы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22 декабря 2016 года № 169 «О бюджете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годов»» в объеме:</w:t>
      </w:r>
      <w:proofErr w:type="gramEnd"/>
    </w:p>
    <w:p w:rsidR="003128B0" w:rsidRPr="007E1ECA" w:rsidRDefault="003128B0" w:rsidP="003128B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>доходы в сумме 14068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поступления </w:t>
      </w:r>
      <w:r w:rsidRPr="007E1ECA">
        <w:rPr>
          <w:rFonts w:ascii="Times New Roman" w:hAnsi="Times New Roman" w:cs="Times New Roman"/>
          <w:sz w:val="28"/>
          <w:szCs w:val="28"/>
        </w:rPr>
        <w:t>9 884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из областного бюджета в сумме 451 тыс. рублей, из бюджета района в сумме 9380 тыс.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7E1ECA">
        <w:rPr>
          <w:rFonts w:ascii="Times New Roman" w:hAnsi="Times New Roman" w:cs="Times New Roman"/>
          <w:color w:val="000000"/>
          <w:sz w:val="28"/>
          <w:szCs w:val="28"/>
        </w:rPr>
        <w:t>озврат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остатков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субсидий,субвенций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и иных межбюджетных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трансфертов,имеющих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целевое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назначение,прошлых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лет из бюджетов сельских поселений в сумме 29,0тыс.руб,прочие безвозмездные поступления в сумме 82,0 тыс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уб. </w:t>
      </w:r>
    </w:p>
    <w:p w:rsidR="003128B0" w:rsidRPr="007E1ECA" w:rsidRDefault="003128B0" w:rsidP="003128B0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 сумме </w:t>
      </w:r>
      <w:r w:rsidRPr="007E1ECA">
        <w:rPr>
          <w:rFonts w:ascii="Times New Roman" w:hAnsi="Times New Roman" w:cs="Times New Roman"/>
          <w:sz w:val="28"/>
          <w:szCs w:val="28"/>
        </w:rPr>
        <w:t xml:space="preserve">14504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128B0" w:rsidRPr="007E1ECA" w:rsidRDefault="003128B0" w:rsidP="003128B0">
      <w:pPr>
        <w:tabs>
          <w:tab w:val="left" w:pos="9214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>размер дефицита бюджета утвержден в сумме 436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 или 10,4%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3128B0" w:rsidRDefault="003128B0" w:rsidP="003128B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Превышение дефицита бюджета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</w:t>
      </w:r>
    </w:p>
    <w:p w:rsidR="003128B0" w:rsidRPr="007E1ECA" w:rsidRDefault="003128B0" w:rsidP="003128B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учету средств бюджета </w:t>
      </w: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1 января 2017 года составила 493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3128B0" w:rsidRPr="007E1ECA" w:rsidRDefault="003128B0" w:rsidP="003128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с учетом суммы снижения остатков средств на счетах по учету средств местного бюджета составит 57,0 тыс. рублей. </w:t>
      </w:r>
    </w:p>
    <w:p w:rsidR="003128B0" w:rsidRPr="007E1ECA" w:rsidRDefault="003128B0" w:rsidP="003128B0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Исполнение бюджета </w:t>
      </w:r>
      <w:proofErr w:type="spellStart"/>
      <w:r w:rsidRPr="007E1ECA">
        <w:rPr>
          <w:color w:val="000000"/>
          <w:sz w:val="28"/>
          <w:szCs w:val="28"/>
        </w:rPr>
        <w:t>Батаминского</w:t>
      </w:r>
      <w:proofErr w:type="spellEnd"/>
      <w:r w:rsidRPr="007E1ECA">
        <w:rPr>
          <w:color w:val="000000"/>
          <w:sz w:val="28"/>
          <w:szCs w:val="28"/>
        </w:rPr>
        <w:t xml:space="preserve"> муниципального образования за 2017 год составило: </w:t>
      </w:r>
    </w:p>
    <w:p w:rsidR="003128B0" w:rsidRPr="007E1ECA" w:rsidRDefault="003128B0" w:rsidP="003128B0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>по доходам 13962</w:t>
      </w:r>
      <w:r w:rsidRPr="007E1ECA">
        <w:rPr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 xml:space="preserve">тыс. рублей, налоговые и неналоговые поступления в сумме </w:t>
      </w:r>
      <w:r w:rsidRPr="007E1ECA">
        <w:rPr>
          <w:sz w:val="28"/>
          <w:szCs w:val="28"/>
        </w:rPr>
        <w:t>4 088</w:t>
      </w:r>
      <w:r w:rsidRPr="007E1ECA">
        <w:rPr>
          <w:color w:val="000000"/>
          <w:sz w:val="28"/>
          <w:szCs w:val="28"/>
        </w:rPr>
        <w:t xml:space="preserve"> тыс. рублей, в том числе безвозмездные поступления из областного бюджета в сумме 440,0 тыс. рублей; из бюджета муниципального района – в сумме 9381тыс. рублей, прочие безвозмездные поступления в сумме 82,0 тыс</w:t>
      </w:r>
      <w:proofErr w:type="gramStart"/>
      <w:r w:rsidRPr="007E1ECA">
        <w:rPr>
          <w:color w:val="000000"/>
          <w:sz w:val="28"/>
          <w:szCs w:val="28"/>
        </w:rPr>
        <w:t>.р</w:t>
      </w:r>
      <w:proofErr w:type="gramEnd"/>
      <w:r w:rsidRPr="007E1ECA">
        <w:rPr>
          <w:color w:val="000000"/>
          <w:sz w:val="28"/>
          <w:szCs w:val="28"/>
        </w:rPr>
        <w:t xml:space="preserve">уб., возврат прочих </w:t>
      </w:r>
      <w:proofErr w:type="spellStart"/>
      <w:r w:rsidRPr="007E1ECA">
        <w:rPr>
          <w:color w:val="000000"/>
          <w:sz w:val="28"/>
          <w:szCs w:val="28"/>
        </w:rPr>
        <w:t>отсатков</w:t>
      </w:r>
      <w:proofErr w:type="spellEnd"/>
      <w:r w:rsidRPr="007E1ECA">
        <w:rPr>
          <w:color w:val="000000"/>
          <w:sz w:val="28"/>
          <w:szCs w:val="28"/>
        </w:rPr>
        <w:t xml:space="preserve"> субсидий, субвенций и иных межбюджетных трансфертов, имеющих целевое назначение, прошлых лет в сумме 29,0 тыс.руб.</w:t>
      </w:r>
    </w:p>
    <w:p w:rsidR="003128B0" w:rsidRPr="007E1ECA" w:rsidRDefault="003128B0" w:rsidP="003128B0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>по расходам в сумме 13796,0 тыс. рублей;</w:t>
      </w:r>
    </w:p>
    <w:p w:rsidR="003128B0" w:rsidRPr="007E1ECA" w:rsidRDefault="003128B0" w:rsidP="003128B0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размер </w:t>
      </w:r>
      <w:proofErr w:type="spellStart"/>
      <w:r w:rsidRPr="007E1ECA">
        <w:rPr>
          <w:color w:val="000000"/>
          <w:sz w:val="28"/>
          <w:szCs w:val="28"/>
        </w:rPr>
        <w:t>профицита</w:t>
      </w:r>
      <w:proofErr w:type="spellEnd"/>
      <w:r w:rsidRPr="007E1ECA">
        <w:rPr>
          <w:color w:val="000000"/>
          <w:sz w:val="28"/>
          <w:szCs w:val="28"/>
        </w:rPr>
        <w:t xml:space="preserve"> местного бюджета в сумме 166,0</w:t>
      </w:r>
      <w:r w:rsidRPr="007E1ECA">
        <w:rPr>
          <w:b/>
          <w:color w:val="000000"/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>тыс. рублей.</w:t>
      </w:r>
    </w:p>
    <w:p w:rsidR="003128B0" w:rsidRDefault="003128B0" w:rsidP="003128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1ECA">
        <w:rPr>
          <w:rFonts w:ascii="Times New Roman" w:hAnsi="Times New Roman"/>
          <w:sz w:val="28"/>
          <w:szCs w:val="28"/>
        </w:rPr>
        <w:t xml:space="preserve">       В первоначальной редакции утвержден объем бюджетных ассигнований резервного фонда в сумме    3,0  тыс. руб., что соответствует </w:t>
      </w:r>
      <w:r w:rsidRPr="007E1ECA">
        <w:rPr>
          <w:rFonts w:ascii="Times New Roman" w:hAnsi="Times New Roman"/>
          <w:b/>
          <w:sz w:val="28"/>
          <w:szCs w:val="28"/>
        </w:rPr>
        <w:t xml:space="preserve"> </w:t>
      </w:r>
      <w:r w:rsidRPr="007E1ECA">
        <w:rPr>
          <w:rFonts w:ascii="Times New Roman" w:hAnsi="Times New Roman"/>
          <w:sz w:val="28"/>
          <w:szCs w:val="28"/>
        </w:rPr>
        <w:t xml:space="preserve">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</w:t>
      </w:r>
      <w:proofErr w:type="spellStart"/>
      <w:r w:rsidRPr="007E1ECA">
        <w:rPr>
          <w:rFonts w:ascii="Times New Roman" w:hAnsi="Times New Roman"/>
          <w:sz w:val="28"/>
          <w:szCs w:val="28"/>
        </w:rPr>
        <w:t>бюджета</w:t>
      </w:r>
      <w:proofErr w:type="gramStart"/>
      <w:r w:rsidRPr="007E1ECA">
        <w:rPr>
          <w:rFonts w:ascii="Times New Roman" w:hAnsi="Times New Roman"/>
          <w:sz w:val="28"/>
          <w:szCs w:val="28"/>
        </w:rPr>
        <w:t>.С</w:t>
      </w:r>
      <w:proofErr w:type="gramEnd"/>
      <w:r w:rsidRPr="007E1ECA">
        <w:rPr>
          <w:rFonts w:ascii="Times New Roman" w:hAnsi="Times New Roman"/>
          <w:sz w:val="28"/>
          <w:szCs w:val="28"/>
        </w:rPr>
        <w:t>огласно</w:t>
      </w:r>
      <w:proofErr w:type="spellEnd"/>
      <w:r w:rsidRPr="007E1ECA">
        <w:rPr>
          <w:rFonts w:ascii="Times New Roman" w:hAnsi="Times New Roman"/>
          <w:sz w:val="28"/>
          <w:szCs w:val="28"/>
        </w:rPr>
        <w:t xml:space="preserve"> отчета, об использовании резервного фонда  предоставленного Финансовым управлением средства резервного фонда в 2017 году не использовались.</w:t>
      </w:r>
    </w:p>
    <w:p w:rsidR="003128B0" w:rsidRPr="007E1ECA" w:rsidRDefault="003128B0" w:rsidP="003128B0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ECA">
        <w:rPr>
          <w:rFonts w:ascii="Times New Roman" w:hAnsi="Times New Roman"/>
          <w:sz w:val="28"/>
          <w:szCs w:val="28"/>
        </w:rPr>
        <w:t xml:space="preserve">По состоянию на 1 января 2017 года муниципальный долг </w:t>
      </w:r>
      <w:proofErr w:type="spellStart"/>
      <w:r w:rsidRPr="007E1ECA">
        <w:rPr>
          <w:rFonts w:ascii="Times New Roman" w:hAnsi="Times New Roman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/>
          <w:sz w:val="28"/>
          <w:szCs w:val="28"/>
        </w:rPr>
        <w:t xml:space="preserve"> муниципального образования составлял 1 057,5 тыс. рублей, проценты за пользование бюджетным кредитом по договору № 16 от 01.08.2013 года в сумме 123,8 тыс</w:t>
      </w:r>
      <w:proofErr w:type="gramStart"/>
      <w:r w:rsidRPr="007E1ECA">
        <w:rPr>
          <w:rFonts w:ascii="Times New Roman" w:hAnsi="Times New Roman"/>
          <w:sz w:val="28"/>
          <w:szCs w:val="28"/>
        </w:rPr>
        <w:t>.р</w:t>
      </w:r>
      <w:proofErr w:type="gramEnd"/>
      <w:r w:rsidRPr="007E1ECA">
        <w:rPr>
          <w:rFonts w:ascii="Times New Roman" w:hAnsi="Times New Roman"/>
          <w:sz w:val="28"/>
          <w:szCs w:val="28"/>
        </w:rPr>
        <w:t>уб. ( в том числе просроченная задолженность 1181,3 тыс.руб.). За 2017 год погашена  сумма основного долга- 57,5тыс</w:t>
      </w:r>
      <w:proofErr w:type="gramStart"/>
      <w:r w:rsidRPr="007E1ECA">
        <w:rPr>
          <w:rFonts w:ascii="Times New Roman" w:hAnsi="Times New Roman"/>
          <w:sz w:val="28"/>
          <w:szCs w:val="28"/>
        </w:rPr>
        <w:t>.р</w:t>
      </w:r>
      <w:proofErr w:type="gramEnd"/>
      <w:r w:rsidRPr="007E1ECA">
        <w:rPr>
          <w:rFonts w:ascii="Times New Roman" w:hAnsi="Times New Roman"/>
          <w:sz w:val="28"/>
          <w:szCs w:val="28"/>
        </w:rPr>
        <w:t>уб.</w:t>
      </w:r>
    </w:p>
    <w:p w:rsidR="003128B0" w:rsidRPr="007E1ECA" w:rsidRDefault="003128B0" w:rsidP="003128B0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ECA">
        <w:rPr>
          <w:rFonts w:ascii="Times New Roman" w:hAnsi="Times New Roman"/>
          <w:sz w:val="28"/>
          <w:szCs w:val="28"/>
        </w:rPr>
        <w:t>По состоянию на 1 января 2018 года объем муниципального долга составил 1 000 тыс. рублей, начислено процентов 123,8 тыс.руб</w:t>
      </w:r>
      <w:proofErr w:type="gramStart"/>
      <w:r w:rsidRPr="007E1ECA">
        <w:rPr>
          <w:rFonts w:ascii="Times New Roman" w:hAnsi="Times New Roman"/>
          <w:sz w:val="28"/>
          <w:szCs w:val="28"/>
        </w:rPr>
        <w:t>.О</w:t>
      </w:r>
      <w:proofErr w:type="gramEnd"/>
      <w:r w:rsidRPr="007E1ECA">
        <w:rPr>
          <w:rFonts w:ascii="Times New Roman" w:hAnsi="Times New Roman"/>
          <w:sz w:val="28"/>
          <w:szCs w:val="28"/>
        </w:rPr>
        <w:t xml:space="preserve">тчет о структуре муниципального долга </w:t>
      </w:r>
      <w:proofErr w:type="spellStart"/>
      <w:r w:rsidRPr="007E1ECA">
        <w:rPr>
          <w:rFonts w:ascii="Times New Roman" w:hAnsi="Times New Roman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/>
          <w:sz w:val="28"/>
          <w:szCs w:val="28"/>
        </w:rPr>
        <w:t xml:space="preserve"> муниципального образования за 2017 год соответствует данным Долговой книги по состоянию на 01.01.2018 года. КСП </w:t>
      </w:r>
      <w:proofErr w:type="spellStart"/>
      <w:r w:rsidRPr="007E1EC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/>
          <w:sz w:val="28"/>
          <w:szCs w:val="28"/>
        </w:rPr>
        <w:t xml:space="preserve"> района отмечает, что несвоевременный возврат бюджетного кредита, и несвоевременное перечисление  платы за пользование бюджетным кредитом являются нарушением п.2.ст. 93,2 ,93,3 </w:t>
      </w:r>
      <w:r w:rsidRPr="007E1ECA">
        <w:rPr>
          <w:rFonts w:ascii="Times New Roman" w:hAnsi="Times New Roman"/>
          <w:sz w:val="28"/>
          <w:szCs w:val="28"/>
        </w:rPr>
        <w:lastRenderedPageBreak/>
        <w:t>БК РФ. Главе администрации  необходимо принять необходимые меры  по погашению кредита или заключении соглашения о реструктуризации  муниципального долга.</w:t>
      </w:r>
    </w:p>
    <w:p w:rsidR="003128B0" w:rsidRDefault="003128B0" w:rsidP="003128B0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1ECA">
        <w:rPr>
          <w:rFonts w:ascii="Times New Roman" w:hAnsi="Times New Roman"/>
          <w:color w:val="000000"/>
          <w:sz w:val="28"/>
          <w:szCs w:val="28"/>
        </w:rPr>
        <w:t xml:space="preserve"> Объем бюджетных ассигнований дорожного фонда </w:t>
      </w:r>
      <w:proofErr w:type="spellStart"/>
      <w:r w:rsidRPr="007E1ECA">
        <w:rPr>
          <w:rFonts w:ascii="Times New Roman" w:hAnsi="Times New Roman"/>
          <w:color w:val="000000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2017 год был утвержден в сумме 1791,6 тыс. рублей</w:t>
      </w:r>
      <w:proofErr w:type="gramStart"/>
      <w:r w:rsidRPr="007E1E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EA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7E1ECA">
        <w:rPr>
          <w:rFonts w:ascii="Times New Roman" w:hAnsi="Times New Roman"/>
          <w:color w:val="000000"/>
          <w:sz w:val="28"/>
          <w:szCs w:val="28"/>
        </w:rPr>
        <w:t xml:space="preserve"> в том числе </w:t>
      </w:r>
      <w:r w:rsidRPr="007E1ECA">
        <w:rPr>
          <w:rFonts w:ascii="Times New Roman" w:hAnsi="Times New Roman"/>
          <w:bCs/>
          <w:color w:val="000000"/>
          <w:sz w:val="28"/>
          <w:szCs w:val="28"/>
        </w:rPr>
        <w:t xml:space="preserve">не использованные бюджетные ассигнования 2016 года в сумме 401,4 тыс. рублей. Исполнено бюджетных ассигнований дорожного фонда </w:t>
      </w:r>
      <w:proofErr w:type="spellStart"/>
      <w:r w:rsidRPr="007E1ECA">
        <w:rPr>
          <w:rFonts w:ascii="Times New Roman" w:hAnsi="Times New Roman"/>
          <w:bCs/>
          <w:color w:val="000000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2017 году 1464,9 тыс. рублей (81,7%). Остаток бюджетных ассигнований </w:t>
      </w:r>
    </w:p>
    <w:p w:rsidR="003128B0" w:rsidRPr="007E1ECA" w:rsidRDefault="003128B0" w:rsidP="003128B0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1ECA">
        <w:rPr>
          <w:rFonts w:ascii="Times New Roman" w:hAnsi="Times New Roman"/>
          <w:bCs/>
          <w:color w:val="000000"/>
          <w:sz w:val="28"/>
          <w:szCs w:val="28"/>
        </w:rPr>
        <w:t xml:space="preserve">дорожного фонда </w:t>
      </w:r>
      <w:proofErr w:type="spellStart"/>
      <w:r w:rsidRPr="007E1ECA">
        <w:rPr>
          <w:rFonts w:ascii="Times New Roman" w:hAnsi="Times New Roman"/>
          <w:bCs/>
          <w:color w:val="000000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01.01.2018 года составил 326,7тыс. рублей.</w:t>
      </w:r>
    </w:p>
    <w:p w:rsidR="003128B0" w:rsidRPr="007E1ECA" w:rsidRDefault="003128B0" w:rsidP="0031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</w:t>
      </w:r>
      <w:r w:rsidRPr="007E1ECA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задолженность на начало года составляла 458,9 тыс. руб., на конец года увеличилась на 137,0 тыс</w:t>
      </w:r>
      <w:proofErr w:type="gramStart"/>
      <w:r w:rsidRPr="007E1EC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E1ECA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595,9 тыс.руб.(в том числе задолженность по налогам и сборам-311,1 тыс.руб.).Просроченная задолженность отсутствует. </w:t>
      </w:r>
    </w:p>
    <w:p w:rsidR="003128B0" w:rsidRPr="007E1ECA" w:rsidRDefault="003128B0" w:rsidP="0031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ECA">
        <w:rPr>
          <w:rFonts w:ascii="Times New Roman" w:eastAsia="Times New Roman" w:hAnsi="Times New Roman" w:cs="Times New Roman"/>
          <w:sz w:val="28"/>
          <w:szCs w:val="28"/>
        </w:rPr>
        <w:t xml:space="preserve">      Дебиторская задолженность на начало 2017г. составила 441,3 </w:t>
      </w:r>
      <w:proofErr w:type="spellStart"/>
      <w:r w:rsidRPr="007E1EC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7E1EC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E1ECA">
        <w:rPr>
          <w:rFonts w:ascii="Times New Roman" w:eastAsia="Times New Roman" w:hAnsi="Times New Roman" w:cs="Times New Roman"/>
          <w:sz w:val="28"/>
          <w:szCs w:val="28"/>
        </w:rPr>
        <w:t>уб.,по</w:t>
      </w:r>
      <w:proofErr w:type="spellEnd"/>
      <w:r w:rsidRPr="007E1ECA">
        <w:rPr>
          <w:rFonts w:ascii="Times New Roman" w:eastAsia="Times New Roman" w:hAnsi="Times New Roman" w:cs="Times New Roman"/>
          <w:sz w:val="28"/>
          <w:szCs w:val="28"/>
        </w:rPr>
        <w:t xml:space="preserve"> состоянию на конец 2017 года увеличилась на 182,5 тыс.руб. и составила  623,8 тыс. руб.(в том числе задолженность по налогам и сборам 434,6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ECA">
        <w:rPr>
          <w:rFonts w:ascii="Times New Roman" w:eastAsia="Times New Roman" w:hAnsi="Times New Roman" w:cs="Times New Roman"/>
          <w:sz w:val="28"/>
          <w:szCs w:val="28"/>
        </w:rPr>
        <w:t>руб,.из</w:t>
      </w:r>
      <w:proofErr w:type="spellEnd"/>
      <w:r w:rsidRPr="007E1ECA">
        <w:rPr>
          <w:rFonts w:ascii="Times New Roman" w:eastAsia="Times New Roman" w:hAnsi="Times New Roman" w:cs="Times New Roman"/>
          <w:sz w:val="28"/>
          <w:szCs w:val="28"/>
        </w:rPr>
        <w:t xml:space="preserve"> не просроченная задолженность 434,6 тыс.руб.)</w:t>
      </w:r>
    </w:p>
    <w:p w:rsidR="003128B0" w:rsidRPr="007E1ECA" w:rsidRDefault="003128B0" w:rsidP="003128B0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 </w:t>
      </w:r>
    </w:p>
    <w:p w:rsidR="003128B0" w:rsidRPr="007E1ECA" w:rsidRDefault="003128B0" w:rsidP="003128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1ECA">
        <w:rPr>
          <w:rFonts w:ascii="Times New Roman" w:hAnsi="Times New Roman" w:cs="Times New Roman"/>
          <w:sz w:val="28"/>
          <w:szCs w:val="28"/>
        </w:rPr>
        <w:t xml:space="preserve"> бюджетных средств в целях соблюдения пункта 3 статьи  219  БК  РФ в части принятия бюджетных обязательства в </w:t>
      </w:r>
      <w:proofErr w:type="gramStart"/>
      <w:r w:rsidRPr="007E1EC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E1ECA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обязательств, не допускать образования кредиторской задолженности.</w:t>
      </w:r>
    </w:p>
    <w:p w:rsidR="003128B0" w:rsidRPr="007E1ECA" w:rsidRDefault="003128B0" w:rsidP="003128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3128B0" w:rsidRDefault="003128B0" w:rsidP="003128B0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A45D1">
        <w:rPr>
          <w:rFonts w:ascii="Times New Roman" w:hAnsi="Times New Roman" w:cs="Times New Roman"/>
          <w:sz w:val="28"/>
        </w:rPr>
        <w:t xml:space="preserve"> Анализ текстовой  части Проекта показал, что в текстовой части Проекта решения Думы </w:t>
      </w:r>
      <w:proofErr w:type="spellStart"/>
      <w:r w:rsidRPr="004A45D1">
        <w:rPr>
          <w:rFonts w:ascii="Times New Roman" w:hAnsi="Times New Roman" w:cs="Times New Roman"/>
          <w:sz w:val="28"/>
        </w:rPr>
        <w:t>Батаминского</w:t>
      </w:r>
      <w:proofErr w:type="spellEnd"/>
      <w:r w:rsidRPr="004A45D1">
        <w:rPr>
          <w:rFonts w:ascii="Times New Roman" w:hAnsi="Times New Roman" w:cs="Times New Roman"/>
          <w:sz w:val="28"/>
        </w:rPr>
        <w:t xml:space="preserve"> муниципального образования необходимо внести   следующие изменения:</w:t>
      </w:r>
      <w:r>
        <w:rPr>
          <w:rFonts w:ascii="Times New Roman" w:hAnsi="Times New Roman" w:cs="Times New Roman"/>
          <w:sz w:val="28"/>
        </w:rPr>
        <w:t xml:space="preserve"> </w:t>
      </w:r>
      <w:r w:rsidRPr="004A45D1">
        <w:rPr>
          <w:rFonts w:ascii="Times New Roman" w:hAnsi="Times New Roman" w:cs="Times New Roman"/>
          <w:sz w:val="28"/>
        </w:rPr>
        <w:t xml:space="preserve">пункт 3 </w:t>
      </w:r>
      <w:r>
        <w:rPr>
          <w:rFonts w:ascii="Times New Roman" w:hAnsi="Times New Roman" w:cs="Times New Roman"/>
          <w:sz w:val="28"/>
        </w:rPr>
        <w:t>«Н</w:t>
      </w:r>
      <w:r w:rsidRPr="004A45D1">
        <w:rPr>
          <w:rFonts w:ascii="Times New Roman" w:hAnsi="Times New Roman" w:cs="Times New Roman"/>
          <w:sz w:val="28"/>
        </w:rPr>
        <w:t>астоящее решение вступает в силу со дня его официального опубликования в средствах массовой информации</w:t>
      </w:r>
      <w:r>
        <w:rPr>
          <w:rFonts w:ascii="Times New Roman" w:hAnsi="Times New Roman" w:cs="Times New Roman"/>
          <w:sz w:val="28"/>
        </w:rPr>
        <w:t>»</w:t>
      </w:r>
      <w:r w:rsidRPr="004A45D1">
        <w:rPr>
          <w:rFonts w:ascii="Times New Roman" w:hAnsi="Times New Roman" w:cs="Times New Roman"/>
          <w:sz w:val="28"/>
        </w:rPr>
        <w:t>- исключить</w:t>
      </w:r>
      <w:r>
        <w:rPr>
          <w:rFonts w:ascii="Times New Roman" w:hAnsi="Times New Roman" w:cs="Times New Roman"/>
          <w:sz w:val="28"/>
        </w:rPr>
        <w:t xml:space="preserve"> из текста решения.</w:t>
      </w:r>
    </w:p>
    <w:p w:rsidR="003128B0" w:rsidRPr="007E1ECA" w:rsidRDefault="003128B0" w:rsidP="00312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 представленная для внешней проверки годовая бюджетная отчетность Администрации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достоверно отражает финансовое положение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бюджета. </w:t>
      </w:r>
    </w:p>
    <w:p w:rsidR="003128B0" w:rsidRDefault="003128B0" w:rsidP="00312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lastRenderedPageBreak/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3128B0" w:rsidRDefault="003128B0" w:rsidP="00312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 предлагает считать отчет об исполнении бюджета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за 2017 год достоверным и рекомендует Думе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принять к утверждению отчет об исполнении бюджета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</w:t>
      </w:r>
      <w:r>
        <w:rPr>
          <w:rFonts w:ascii="Times New Roman" w:hAnsi="Times New Roman" w:cs="Times New Roman"/>
          <w:sz w:val="28"/>
          <w:szCs w:val="28"/>
        </w:rPr>
        <w:t xml:space="preserve"> с учетом  замечаний.</w:t>
      </w:r>
    </w:p>
    <w:p w:rsidR="003128B0" w:rsidRDefault="003128B0" w:rsidP="003128B0">
      <w:pPr>
        <w:pStyle w:val="Default"/>
        <w:jc w:val="both"/>
        <w:rPr>
          <w:b/>
          <w:bCs/>
          <w:sz w:val="28"/>
          <w:szCs w:val="28"/>
        </w:rPr>
      </w:pPr>
    </w:p>
    <w:p w:rsidR="003128B0" w:rsidRDefault="003128B0" w:rsidP="003128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7202" w:rsidRPr="00590FC3" w:rsidRDefault="002A7202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A7202" w:rsidRPr="00590FC3" w:rsidSect="000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64689"/>
    <w:rsid w:val="000A5FDD"/>
    <w:rsid w:val="002A7202"/>
    <w:rsid w:val="003128B0"/>
    <w:rsid w:val="00590FC3"/>
    <w:rsid w:val="006C4C65"/>
    <w:rsid w:val="00843EA8"/>
    <w:rsid w:val="00A56B7B"/>
    <w:rsid w:val="00B2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28B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128B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128B0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12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128B0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8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3128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qFormat/>
    <w:rsid w:val="003128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1868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7</cp:revision>
  <dcterms:created xsi:type="dcterms:W3CDTF">2017-04-25T06:48:00Z</dcterms:created>
  <dcterms:modified xsi:type="dcterms:W3CDTF">2018-04-28T01:33:00Z</dcterms:modified>
</cp:coreProperties>
</file>