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50" w:rsidRPr="0096784B" w:rsidRDefault="003A6850" w:rsidP="003A6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96784B">
        <w:rPr>
          <w:rFonts w:ascii="Times New Roman" w:hAnsi="Times New Roman" w:cs="Times New Roman"/>
          <w:b/>
          <w:sz w:val="28"/>
          <w:szCs w:val="28"/>
        </w:rPr>
        <w:t>Информация о экспертно-аналитическом мероприятии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20 декабря 2016 года 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</w:t>
      </w:r>
      <w:proofErr w:type="spellStart"/>
      <w:r w:rsidRPr="0096784B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9678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изменений и дополнений в решение Думы </w:t>
      </w:r>
      <w:proofErr w:type="spellStart"/>
      <w:r w:rsidRPr="0096784B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9678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23 декабря 2015 года № 124 «Об утверждении бюджета </w:t>
      </w:r>
      <w:proofErr w:type="spellStart"/>
      <w:r w:rsidRPr="0096784B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96784B">
        <w:rPr>
          <w:rFonts w:ascii="Times New Roman" w:hAnsi="Times New Roman" w:cs="Times New Roman"/>
          <w:b/>
          <w:sz w:val="28"/>
          <w:szCs w:val="28"/>
        </w:rPr>
        <w:t xml:space="preserve"> районного муниципального образования на 2016 год»</w:t>
      </w:r>
    </w:p>
    <w:p w:rsidR="003A6850" w:rsidRPr="00CD09F3" w:rsidRDefault="003A6850" w:rsidP="003A6850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    Контрольно-счетной палатой </w:t>
      </w:r>
      <w:proofErr w:type="spellStart"/>
      <w:r w:rsidRPr="00CD09F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09F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проведена экспертиза на проект решения Думы </w:t>
      </w:r>
      <w:proofErr w:type="spellStart"/>
      <w:r w:rsidRPr="00CD09F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09F3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Дума) «О внесении изменений и дополнений в решение Думы </w:t>
      </w:r>
      <w:proofErr w:type="spellStart"/>
      <w:r w:rsidRPr="00CD09F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09F3">
        <w:rPr>
          <w:rFonts w:ascii="Times New Roman" w:hAnsi="Times New Roman" w:cs="Times New Roman"/>
          <w:sz w:val="28"/>
          <w:szCs w:val="28"/>
        </w:rPr>
        <w:t xml:space="preserve"> муниципального района от 23 декабря 2015 года № 124 «Об утверждении бюджета </w:t>
      </w:r>
      <w:proofErr w:type="spellStart"/>
      <w:r w:rsidRPr="00CD09F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09F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2016 год»</w:t>
      </w:r>
      <w:proofErr w:type="gramStart"/>
      <w:r w:rsidRPr="00CD09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D09F3">
        <w:rPr>
          <w:rFonts w:ascii="Times New Roman" w:hAnsi="Times New Roman" w:cs="Times New Roman"/>
          <w:sz w:val="28"/>
          <w:szCs w:val="28"/>
        </w:rPr>
        <w:t xml:space="preserve"> ходе экспертизы проверено соблюдение бюджетного и иного законодательства при внесении изменений и дополнений в бюджет </w:t>
      </w:r>
      <w:proofErr w:type="spellStart"/>
      <w:r w:rsidRPr="00CD09F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09F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образования. Проектом решения вносятся изменения в основные характеристики бюджета, путем увеличения общего объема доходов, в том числе уточнение сумм безвозмездных поступлений. Уточнение объема расходов бюджета. Изменения размера дефицита бюджета.</w:t>
      </w:r>
    </w:p>
    <w:p w:rsidR="003A6850" w:rsidRDefault="003A6850" w:rsidP="003A6850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    В ходе проведения экспертизы установлено, в соответствии со ст.92.1 Бюджетного Кодекса размер дефицита местного бюджета не превышает 10 % объема доходов местного бюджета, без учета утвержденного объема безвозмездных поступлений из других бюджетов бюджетной системы Российской Федерации и укладывается в ограничения</w:t>
      </w:r>
      <w:proofErr w:type="gramStart"/>
      <w:r w:rsidRPr="00CD09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09F3">
        <w:rPr>
          <w:rFonts w:ascii="Times New Roman" w:hAnsi="Times New Roman" w:cs="Times New Roman"/>
          <w:sz w:val="28"/>
          <w:szCs w:val="28"/>
        </w:rPr>
        <w:t>установленные ст.92.1.В проекте решения соблюдены ограничения .установленные Бюджетным кодексом по объему муниципального долга и расходам на его обслуживание. В целом проект решения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p w:rsidR="003A6850" w:rsidRPr="00CD09F3" w:rsidRDefault="003A6850" w:rsidP="003A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2016 г.</w:t>
      </w:r>
    </w:p>
    <w:p w:rsidR="00B37E32" w:rsidRDefault="00B37E32"/>
    <w:sectPr w:rsidR="00B37E32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6850"/>
    <w:rsid w:val="003A6850"/>
    <w:rsid w:val="00B3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2017-12-25T01:34:00Z</dcterms:created>
  <dcterms:modified xsi:type="dcterms:W3CDTF">2017-12-25T01:34:00Z</dcterms:modified>
</cp:coreProperties>
</file>